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ЗАКЛЮЧЕНИЕ</w:t>
      </w:r>
    </w:p>
    <w:p>
      <w:pPr>
        <w:jc w:val="center"/>
        <w:rPr>
          <w:b/>
          <w:sz w:val="28"/>
          <w:szCs w:val="28"/>
        </w:rPr>
      </w:pPr>
      <w:r>
        <w:rPr>
          <w:b/>
          <w:sz w:val="28"/>
          <w:szCs w:val="28"/>
        </w:rPr>
        <w:t>на проект решения Думы города «О внесении изменений</w:t>
      </w:r>
    </w:p>
    <w:p>
      <w:pPr>
        <w:jc w:val="center"/>
        <w:rPr>
          <w:b/>
          <w:sz w:val="28"/>
          <w:szCs w:val="28"/>
        </w:rPr>
      </w:pPr>
      <w:r>
        <w:rPr>
          <w:b/>
          <w:sz w:val="28"/>
          <w:szCs w:val="28"/>
        </w:rPr>
        <w:t>в решение Думы города Нефтеюганска от 21.12.2022 № 265-VI</w:t>
      </w:r>
      <w:r>
        <w:rPr>
          <w:b/>
          <w:sz w:val="28"/>
          <w:szCs w:val="28"/>
          <w:lang w:val="en-US"/>
        </w:rPr>
        <w:t>I</w:t>
      </w:r>
      <w:r>
        <w:rPr>
          <w:b/>
          <w:sz w:val="28"/>
          <w:szCs w:val="28"/>
        </w:rPr>
        <w:t xml:space="preserve"> </w:t>
      </w:r>
      <w:r>
        <w:rPr>
          <w:b/>
          <w:sz w:val="28"/>
          <w:szCs w:val="28"/>
        </w:rPr>
        <w:br w:type="textWrapping"/>
      </w:r>
      <w:r>
        <w:rPr>
          <w:b/>
          <w:sz w:val="28"/>
          <w:szCs w:val="28"/>
        </w:rPr>
        <w:t>«О бюджете города Нефтеюганска на 2023 год и плановый период 2024 и 2025 годов»</w:t>
      </w:r>
      <w:bookmarkStart w:id="6" w:name="_GoBack"/>
      <w:bookmarkEnd w:id="6"/>
    </w:p>
    <w:p>
      <w:pPr>
        <w:jc w:val="center"/>
        <w:rPr>
          <w:b/>
          <w:sz w:val="28"/>
          <w:szCs w:val="28"/>
        </w:rPr>
      </w:pPr>
    </w:p>
    <w:p>
      <w:pPr>
        <w:rPr>
          <w:sz w:val="28"/>
          <w:szCs w:val="28"/>
        </w:rPr>
      </w:pPr>
      <w:r>
        <w:rPr>
          <w:sz w:val="28"/>
          <w:szCs w:val="28"/>
        </w:rPr>
        <w:t>г. Нефтеюганск</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rFonts w:hint="default"/>
          <w:sz w:val="28"/>
          <w:szCs w:val="28"/>
          <w:lang w:val="ru-RU"/>
        </w:rPr>
        <w:t xml:space="preserve">       </w:t>
      </w:r>
      <w:r>
        <w:rPr>
          <w:sz w:val="28"/>
          <w:szCs w:val="28"/>
        </w:rPr>
        <w:t>от 3 марта 2023 года</w:t>
      </w:r>
    </w:p>
    <w:p>
      <w:pPr>
        <w:jc w:val="both"/>
        <w:rPr>
          <w:sz w:val="28"/>
          <w:szCs w:val="28"/>
        </w:rPr>
      </w:pPr>
    </w:p>
    <w:p>
      <w:pPr>
        <w:ind w:firstLine="709"/>
        <w:jc w:val="both"/>
        <w:rPr>
          <w:sz w:val="28"/>
          <w:szCs w:val="28"/>
        </w:rPr>
      </w:pPr>
      <w:r>
        <w:rPr>
          <w:sz w:val="28"/>
          <w:szCs w:val="28"/>
        </w:rPr>
        <w:t>Счётная палата города Нефтеюганска, руководствуясь статьёй 157 Бюджетного кодекса Российской Федерации, Положением о Счётной палате города Нефтеюганска, рассмотрела проект решения Думы города «О внесении изменений в решение Думы города Нефтеюганска от 21.12.2022              № 265-VI</w:t>
      </w:r>
      <w:r>
        <w:rPr>
          <w:sz w:val="28"/>
          <w:szCs w:val="28"/>
          <w:lang w:val="en-US"/>
        </w:rPr>
        <w:t>I</w:t>
      </w:r>
      <w:r>
        <w:rPr>
          <w:sz w:val="28"/>
          <w:szCs w:val="28"/>
        </w:rPr>
        <w:t xml:space="preserve"> «О бюджете города Нефтеюганска на 2023 год и плановый период 2024 и 2025 годов» (далее по тексту – проект решения Думы города). Материалы по проекту решения Думы города с приложениями и пояснительной запиской поступили в Счётную палату города Нефтеюганска 10.02.2023 года, 17.02.2023 года и 02.03.2023 года. </w:t>
      </w:r>
    </w:p>
    <w:p>
      <w:pPr>
        <w:ind w:firstLine="567"/>
        <w:jc w:val="both"/>
        <w:rPr>
          <w:color w:val="FF0000"/>
          <w:sz w:val="28"/>
          <w:szCs w:val="28"/>
        </w:rPr>
      </w:pPr>
    </w:p>
    <w:p>
      <w:pPr>
        <w:keepNext/>
        <w:ind w:firstLine="709"/>
        <w:jc w:val="both"/>
        <w:outlineLvl w:val="0"/>
        <w:rPr>
          <w:sz w:val="28"/>
          <w:szCs w:val="28"/>
        </w:rPr>
      </w:pPr>
      <w:r>
        <w:rPr>
          <w:sz w:val="28"/>
          <w:szCs w:val="28"/>
        </w:rPr>
        <w:t>Решением Думы города от 21.12.2022 № 265-VI</w:t>
      </w:r>
      <w:r>
        <w:rPr>
          <w:sz w:val="28"/>
          <w:szCs w:val="28"/>
          <w:lang w:val="en-US"/>
        </w:rPr>
        <w:t>I</w:t>
      </w:r>
      <w:r>
        <w:rPr>
          <w:sz w:val="28"/>
          <w:szCs w:val="28"/>
        </w:rPr>
        <w:t xml:space="preserve"> «О бюджете города Нефтеюганска на 2023 год и плановый период 2024 и 2025 годов»</w:t>
      </w:r>
      <w:r>
        <w:rPr>
          <w:bCs/>
          <w:sz w:val="28"/>
          <w:szCs w:val="28"/>
        </w:rPr>
        <w:t xml:space="preserve"> </w:t>
      </w:r>
      <w:r>
        <w:rPr>
          <w:sz w:val="28"/>
          <w:szCs w:val="28"/>
        </w:rPr>
        <w:t>утверждён бюджет со следующими основными характеристиками:</w:t>
      </w:r>
    </w:p>
    <w:p>
      <w:pPr>
        <w:keepNext/>
        <w:ind w:firstLine="709"/>
        <w:jc w:val="both"/>
        <w:outlineLvl w:val="0"/>
        <w:rPr>
          <w:color w:val="FF0000"/>
          <w:sz w:val="28"/>
          <w:szCs w:val="28"/>
        </w:rPr>
      </w:pPr>
    </w:p>
    <w:p>
      <w:pPr>
        <w:ind w:firstLine="709"/>
        <w:jc w:val="both"/>
        <w:rPr>
          <w:sz w:val="28"/>
          <w:szCs w:val="28"/>
        </w:rPr>
      </w:pPr>
      <w:r>
        <w:rPr>
          <w:sz w:val="28"/>
          <w:szCs w:val="28"/>
        </w:rPr>
        <w:t>1. На 2023 год:</w:t>
      </w:r>
    </w:p>
    <w:p>
      <w:pPr>
        <w:ind w:firstLine="567"/>
        <w:jc w:val="both"/>
        <w:rPr>
          <w:sz w:val="28"/>
          <w:szCs w:val="28"/>
        </w:rPr>
      </w:pPr>
      <w:r>
        <w:rPr>
          <w:sz w:val="28"/>
          <w:szCs w:val="28"/>
        </w:rPr>
        <w:t xml:space="preserve">- доходы бюджета в сумме 14 530 099 739 рублей; </w:t>
      </w:r>
    </w:p>
    <w:p>
      <w:pPr>
        <w:ind w:firstLine="567"/>
        <w:jc w:val="both"/>
        <w:rPr>
          <w:sz w:val="28"/>
          <w:szCs w:val="28"/>
        </w:rPr>
      </w:pPr>
      <w:r>
        <w:rPr>
          <w:sz w:val="28"/>
          <w:szCs w:val="28"/>
        </w:rPr>
        <w:t>- расходы бюджета в сумме 14 887 731 806 рублей;</w:t>
      </w:r>
    </w:p>
    <w:p>
      <w:pPr>
        <w:ind w:firstLine="567"/>
        <w:jc w:val="both"/>
        <w:rPr>
          <w:sz w:val="28"/>
          <w:szCs w:val="28"/>
        </w:rPr>
      </w:pPr>
      <w:r>
        <w:rPr>
          <w:sz w:val="28"/>
          <w:szCs w:val="28"/>
        </w:rPr>
        <w:t xml:space="preserve">- дефицит бюджета в сумме 357 632 067 рублей. </w:t>
      </w:r>
    </w:p>
    <w:p>
      <w:pPr>
        <w:ind w:firstLine="851"/>
        <w:jc w:val="both"/>
        <w:rPr>
          <w:color w:val="FF0000"/>
          <w:sz w:val="28"/>
          <w:szCs w:val="28"/>
          <w:highlight w:val="yellow"/>
        </w:rPr>
      </w:pPr>
    </w:p>
    <w:p>
      <w:pPr>
        <w:ind w:firstLine="709"/>
        <w:jc w:val="both"/>
        <w:rPr>
          <w:sz w:val="28"/>
          <w:szCs w:val="28"/>
        </w:rPr>
      </w:pPr>
      <w:r>
        <w:rPr>
          <w:sz w:val="28"/>
          <w:szCs w:val="28"/>
        </w:rPr>
        <w:t>2. На 2024 год:</w:t>
      </w:r>
    </w:p>
    <w:p>
      <w:pPr>
        <w:ind w:firstLine="567"/>
        <w:jc w:val="both"/>
        <w:rPr>
          <w:sz w:val="28"/>
          <w:szCs w:val="28"/>
        </w:rPr>
      </w:pPr>
      <w:r>
        <w:rPr>
          <w:sz w:val="28"/>
          <w:szCs w:val="28"/>
        </w:rPr>
        <w:t xml:space="preserve">- доходы бюджета в сумме 10 038 863 654 рубля; </w:t>
      </w:r>
    </w:p>
    <w:p>
      <w:pPr>
        <w:ind w:firstLine="567"/>
        <w:jc w:val="both"/>
        <w:rPr>
          <w:sz w:val="28"/>
          <w:szCs w:val="28"/>
        </w:rPr>
      </w:pPr>
      <w:r>
        <w:rPr>
          <w:sz w:val="28"/>
          <w:szCs w:val="28"/>
        </w:rPr>
        <w:t>- расходы бюджета в сумме 10 221 833 288 рублей;</w:t>
      </w:r>
    </w:p>
    <w:p>
      <w:pPr>
        <w:ind w:firstLine="567"/>
        <w:jc w:val="both"/>
        <w:rPr>
          <w:sz w:val="28"/>
          <w:szCs w:val="28"/>
        </w:rPr>
      </w:pPr>
      <w:r>
        <w:rPr>
          <w:sz w:val="28"/>
          <w:szCs w:val="28"/>
        </w:rPr>
        <w:t>- дефицит бюджета в сумме 182 969 634 рубля.</w:t>
      </w:r>
    </w:p>
    <w:p>
      <w:pPr>
        <w:ind w:firstLine="851"/>
        <w:jc w:val="both"/>
        <w:rPr>
          <w:sz w:val="28"/>
          <w:szCs w:val="28"/>
        </w:rPr>
      </w:pPr>
    </w:p>
    <w:p>
      <w:pPr>
        <w:ind w:firstLine="709"/>
        <w:jc w:val="both"/>
        <w:rPr>
          <w:sz w:val="28"/>
          <w:szCs w:val="28"/>
        </w:rPr>
      </w:pPr>
      <w:r>
        <w:rPr>
          <w:sz w:val="28"/>
          <w:szCs w:val="28"/>
        </w:rPr>
        <w:t>3. На 2025 год:</w:t>
      </w:r>
    </w:p>
    <w:p>
      <w:pPr>
        <w:ind w:firstLine="567"/>
        <w:jc w:val="both"/>
        <w:rPr>
          <w:sz w:val="28"/>
          <w:szCs w:val="28"/>
        </w:rPr>
      </w:pPr>
      <w:r>
        <w:rPr>
          <w:sz w:val="28"/>
          <w:szCs w:val="28"/>
        </w:rPr>
        <w:t xml:space="preserve">- доходы бюджета в сумме 9 358 416 654 рубля; </w:t>
      </w:r>
    </w:p>
    <w:p>
      <w:pPr>
        <w:ind w:firstLine="567"/>
        <w:jc w:val="both"/>
        <w:rPr>
          <w:sz w:val="28"/>
          <w:szCs w:val="28"/>
        </w:rPr>
      </w:pPr>
      <w:r>
        <w:rPr>
          <w:sz w:val="28"/>
          <w:szCs w:val="28"/>
        </w:rPr>
        <w:t>- расходы бюджета в сумме 9 655 341 044 рубля;</w:t>
      </w:r>
    </w:p>
    <w:p>
      <w:pPr>
        <w:ind w:firstLine="567"/>
        <w:jc w:val="both"/>
        <w:rPr>
          <w:sz w:val="28"/>
          <w:szCs w:val="28"/>
        </w:rPr>
      </w:pPr>
      <w:r>
        <w:rPr>
          <w:sz w:val="28"/>
          <w:szCs w:val="28"/>
        </w:rPr>
        <w:t>- дефицит бюджета в сумме 296 924 390 рублей.</w:t>
      </w:r>
    </w:p>
    <w:p>
      <w:pPr>
        <w:ind w:firstLine="283"/>
        <w:jc w:val="both"/>
        <w:rPr>
          <w:color w:val="FF0000"/>
          <w:sz w:val="28"/>
          <w:szCs w:val="28"/>
        </w:rPr>
      </w:pPr>
      <w:r>
        <w:rPr>
          <w:color w:val="FF0000"/>
          <w:sz w:val="28"/>
          <w:szCs w:val="28"/>
        </w:rPr>
        <w:tab/>
      </w:r>
    </w:p>
    <w:p>
      <w:pPr>
        <w:ind w:firstLine="709"/>
        <w:jc w:val="both"/>
        <w:rPr>
          <w:bCs/>
          <w:iCs/>
          <w:sz w:val="28"/>
          <w:szCs w:val="28"/>
        </w:rPr>
      </w:pPr>
      <w:r>
        <w:rPr>
          <w:bCs/>
          <w:iCs/>
          <w:sz w:val="28"/>
          <w:szCs w:val="28"/>
        </w:rPr>
        <w:t>В материалах, представленных к проекту решения Думы города, указана информация о корректировках, вносимых в утверждённый бюджет:</w:t>
      </w:r>
    </w:p>
    <w:p>
      <w:pPr>
        <w:ind w:firstLine="567"/>
        <w:jc w:val="both"/>
        <w:rPr>
          <w:b/>
          <w:i/>
          <w:sz w:val="28"/>
          <w:szCs w:val="28"/>
        </w:rPr>
      </w:pPr>
      <w:r>
        <w:rPr>
          <w:sz w:val="28"/>
          <w:szCs w:val="28"/>
        </w:rPr>
        <w:t xml:space="preserve">- </w:t>
      </w:r>
      <w:r>
        <w:rPr>
          <w:b/>
          <w:i/>
          <w:sz w:val="28"/>
          <w:szCs w:val="28"/>
        </w:rPr>
        <w:t>корректировки, влияющие на общие параметры бюджета:</w:t>
      </w:r>
    </w:p>
    <w:p>
      <w:pPr>
        <w:numPr>
          <w:ilvl w:val="0"/>
          <w:numId w:val="2"/>
        </w:numPr>
        <w:ind w:hanging="153"/>
        <w:jc w:val="both"/>
        <w:rPr>
          <w:sz w:val="28"/>
          <w:szCs w:val="28"/>
        </w:rPr>
      </w:pPr>
      <w:r>
        <w:rPr>
          <w:sz w:val="28"/>
          <w:szCs w:val="28"/>
        </w:rPr>
        <w:t xml:space="preserve">уточнение поступлений по неналоговым доходам;  </w:t>
      </w:r>
    </w:p>
    <w:p>
      <w:pPr>
        <w:pStyle w:val="26"/>
        <w:numPr>
          <w:ilvl w:val="0"/>
          <w:numId w:val="2"/>
        </w:numPr>
        <w:ind w:left="0" w:firstLine="567"/>
        <w:rPr>
          <w:sz w:val="28"/>
          <w:szCs w:val="28"/>
        </w:rPr>
      </w:pPr>
      <w:r>
        <w:rPr>
          <w:sz w:val="28"/>
          <w:szCs w:val="28"/>
        </w:rPr>
        <w:t>возврат остатков межбюджетных трансфертов окружного и федерального бюджетов;</w:t>
      </w:r>
    </w:p>
    <w:p>
      <w:pPr>
        <w:pStyle w:val="26"/>
        <w:numPr>
          <w:ilvl w:val="0"/>
          <w:numId w:val="2"/>
        </w:numPr>
        <w:ind w:left="0" w:firstLine="567"/>
        <w:rPr>
          <w:sz w:val="28"/>
          <w:szCs w:val="28"/>
        </w:rPr>
      </w:pPr>
      <w:r>
        <w:rPr>
          <w:sz w:val="28"/>
          <w:szCs w:val="28"/>
        </w:rPr>
        <w:t>увеличение расходов бюджета с учётом фактически сложившегося остатка средств на счёте бюджета;</w:t>
      </w:r>
    </w:p>
    <w:p>
      <w:pPr>
        <w:numPr>
          <w:ilvl w:val="0"/>
          <w:numId w:val="3"/>
        </w:numPr>
        <w:ind w:firstLine="567"/>
        <w:jc w:val="both"/>
        <w:rPr>
          <w:sz w:val="28"/>
          <w:szCs w:val="28"/>
        </w:rPr>
      </w:pPr>
      <w:r>
        <w:rPr>
          <w:sz w:val="28"/>
          <w:szCs w:val="28"/>
        </w:rPr>
        <w:t xml:space="preserve"> изменение общего объёма дефицита бюджета, объёма источников финансирования дефицита бюджета;</w:t>
      </w:r>
    </w:p>
    <w:p>
      <w:pPr>
        <w:numPr>
          <w:ilvl w:val="0"/>
          <w:numId w:val="3"/>
        </w:numPr>
        <w:ind w:firstLine="567"/>
        <w:jc w:val="both"/>
        <w:rPr>
          <w:sz w:val="28"/>
          <w:szCs w:val="28"/>
        </w:rPr>
      </w:pPr>
      <w:r>
        <w:rPr>
          <w:sz w:val="28"/>
          <w:szCs w:val="28"/>
        </w:rPr>
        <w:t>уточнение расходов за счёт ранее выделенных средств ООО                      «РН-Юганскнефтегаз»;</w:t>
      </w:r>
    </w:p>
    <w:p>
      <w:pPr>
        <w:ind w:left="567"/>
        <w:jc w:val="both"/>
        <w:rPr>
          <w:b/>
          <w:i/>
          <w:sz w:val="28"/>
          <w:szCs w:val="28"/>
        </w:rPr>
      </w:pPr>
      <w:r>
        <w:rPr>
          <w:sz w:val="28"/>
          <w:szCs w:val="28"/>
        </w:rPr>
        <w:t xml:space="preserve">- </w:t>
      </w:r>
      <w:r>
        <w:rPr>
          <w:b/>
          <w:i/>
          <w:sz w:val="28"/>
          <w:szCs w:val="28"/>
        </w:rPr>
        <w:t>корректировки, не влияющие на общие параметры бюджета:</w:t>
      </w:r>
    </w:p>
    <w:p>
      <w:pPr>
        <w:pStyle w:val="26"/>
        <w:numPr>
          <w:ilvl w:val="0"/>
          <w:numId w:val="4"/>
        </w:numPr>
        <w:ind w:left="0" w:firstLine="567"/>
        <w:jc w:val="both"/>
        <w:rPr>
          <w:b/>
          <w:i/>
          <w:sz w:val="28"/>
          <w:szCs w:val="28"/>
        </w:rPr>
      </w:pPr>
      <w:r>
        <w:rPr>
          <w:sz w:val="28"/>
          <w:szCs w:val="28"/>
        </w:rPr>
        <w:t>изменения в ведомственную структуру расходов в связи с перемещением ассигнований между главными распорядителями бюджетных средств;</w:t>
      </w:r>
    </w:p>
    <w:p>
      <w:pPr>
        <w:numPr>
          <w:ilvl w:val="0"/>
          <w:numId w:val="5"/>
        </w:numPr>
        <w:tabs>
          <w:tab w:val="clear" w:pos="720"/>
        </w:tabs>
        <w:ind w:left="0" w:firstLine="567"/>
        <w:jc w:val="both"/>
        <w:rPr>
          <w:sz w:val="28"/>
          <w:szCs w:val="28"/>
        </w:rPr>
      </w:pPr>
      <w:r>
        <w:rPr>
          <w:sz w:val="28"/>
          <w:szCs w:val="28"/>
        </w:rPr>
        <w:t>изменения в связи с перемещением бюджетных ассигнований в пределах объёма бюджетных ассигнований главных распорядителей бюджетных средств по их обращениям.</w:t>
      </w:r>
    </w:p>
    <w:p>
      <w:pPr>
        <w:ind w:firstLine="567"/>
        <w:jc w:val="both"/>
        <w:rPr>
          <w:color w:val="FF0000"/>
          <w:sz w:val="28"/>
          <w:szCs w:val="28"/>
        </w:rPr>
      </w:pPr>
    </w:p>
    <w:p>
      <w:pPr>
        <w:ind w:firstLine="709"/>
        <w:jc w:val="both"/>
        <w:rPr>
          <w:sz w:val="28"/>
          <w:szCs w:val="28"/>
        </w:rPr>
      </w:pPr>
      <w:r>
        <w:rPr>
          <w:sz w:val="28"/>
          <w:szCs w:val="28"/>
        </w:rPr>
        <w:t>В связи с вышеизложенными корректировками бюджета и в соответствии со статьёй 12 Положения о бюджетном устройстве и бюджетном процессе в городе Нефтеюганске, утверждённого решением Думы города от 25.09.2013 № 633-</w:t>
      </w:r>
      <w:r>
        <w:rPr>
          <w:sz w:val="28"/>
          <w:szCs w:val="28"/>
          <w:lang w:val="en-US"/>
        </w:rPr>
        <w:t>V</w:t>
      </w:r>
      <w:r>
        <w:rPr>
          <w:sz w:val="28"/>
          <w:szCs w:val="28"/>
        </w:rPr>
        <w:t>, на рассмотрение и утверждение Думой города предоставлен проект решения Думы города со следующими основными характеристиками бюджета города:</w:t>
      </w:r>
    </w:p>
    <w:p>
      <w:pPr>
        <w:ind w:firstLine="709"/>
        <w:jc w:val="both"/>
        <w:rPr>
          <w:color w:val="FF0000"/>
          <w:sz w:val="28"/>
          <w:szCs w:val="28"/>
        </w:rPr>
      </w:pPr>
    </w:p>
    <w:p>
      <w:pPr>
        <w:ind w:firstLine="709"/>
        <w:jc w:val="both"/>
        <w:rPr>
          <w:sz w:val="28"/>
          <w:szCs w:val="28"/>
        </w:rPr>
      </w:pPr>
      <w:r>
        <w:rPr>
          <w:sz w:val="28"/>
          <w:szCs w:val="28"/>
        </w:rPr>
        <w:t>1. На 2023 год:</w:t>
      </w:r>
    </w:p>
    <w:p>
      <w:pPr>
        <w:ind w:firstLine="567"/>
        <w:jc w:val="both"/>
        <w:rPr>
          <w:sz w:val="28"/>
          <w:szCs w:val="28"/>
        </w:rPr>
      </w:pPr>
      <w:r>
        <w:rPr>
          <w:sz w:val="28"/>
          <w:szCs w:val="28"/>
        </w:rPr>
        <w:t xml:space="preserve">- доходы бюджета в сумме 14 503 489 855 рублей; </w:t>
      </w:r>
    </w:p>
    <w:p>
      <w:pPr>
        <w:ind w:firstLine="567"/>
        <w:jc w:val="both"/>
        <w:rPr>
          <w:sz w:val="28"/>
          <w:szCs w:val="28"/>
        </w:rPr>
      </w:pPr>
      <w:r>
        <w:rPr>
          <w:sz w:val="28"/>
          <w:szCs w:val="28"/>
        </w:rPr>
        <w:t>- расходы бюджета в сумме 15 739 829 343 рубля;</w:t>
      </w:r>
    </w:p>
    <w:p>
      <w:pPr>
        <w:ind w:firstLine="567"/>
        <w:jc w:val="both"/>
        <w:rPr>
          <w:sz w:val="28"/>
          <w:szCs w:val="28"/>
        </w:rPr>
      </w:pPr>
      <w:r>
        <w:rPr>
          <w:sz w:val="28"/>
          <w:szCs w:val="28"/>
        </w:rPr>
        <w:t xml:space="preserve">- дефицит бюджета в сумме 1 236 339 488 рублей. </w:t>
      </w:r>
    </w:p>
    <w:p>
      <w:pPr>
        <w:ind w:firstLine="709"/>
        <w:jc w:val="both"/>
        <w:rPr>
          <w:color w:val="FF0000"/>
          <w:sz w:val="28"/>
          <w:szCs w:val="28"/>
        </w:rPr>
      </w:pPr>
    </w:p>
    <w:p>
      <w:pPr>
        <w:ind w:firstLine="709"/>
        <w:jc w:val="both"/>
        <w:rPr>
          <w:sz w:val="28"/>
          <w:szCs w:val="28"/>
        </w:rPr>
      </w:pPr>
      <w:r>
        <w:rPr>
          <w:sz w:val="28"/>
          <w:szCs w:val="28"/>
        </w:rPr>
        <w:t>2. На 2024 год:</w:t>
      </w:r>
    </w:p>
    <w:p>
      <w:pPr>
        <w:ind w:firstLine="567"/>
        <w:jc w:val="both"/>
        <w:rPr>
          <w:sz w:val="28"/>
          <w:szCs w:val="28"/>
        </w:rPr>
      </w:pPr>
      <w:r>
        <w:rPr>
          <w:sz w:val="28"/>
          <w:szCs w:val="28"/>
        </w:rPr>
        <w:t xml:space="preserve">- доходы бюджета в сумме 10 038 863 654 рубля; </w:t>
      </w:r>
    </w:p>
    <w:p>
      <w:pPr>
        <w:ind w:firstLine="567"/>
        <w:jc w:val="both"/>
        <w:rPr>
          <w:sz w:val="28"/>
          <w:szCs w:val="28"/>
        </w:rPr>
      </w:pPr>
      <w:r>
        <w:rPr>
          <w:sz w:val="28"/>
          <w:szCs w:val="28"/>
        </w:rPr>
        <w:t>- расходы бюджета в сумме 10 221 833 288 рублей;</w:t>
      </w:r>
    </w:p>
    <w:p>
      <w:pPr>
        <w:ind w:firstLine="567"/>
        <w:jc w:val="both"/>
        <w:rPr>
          <w:sz w:val="28"/>
          <w:szCs w:val="28"/>
        </w:rPr>
      </w:pPr>
      <w:r>
        <w:rPr>
          <w:sz w:val="28"/>
          <w:szCs w:val="28"/>
        </w:rPr>
        <w:t>- дефицит бюджета в сумме 182 969 634 рубля.</w:t>
      </w:r>
    </w:p>
    <w:p>
      <w:pPr>
        <w:ind w:firstLine="851"/>
        <w:jc w:val="both"/>
        <w:rPr>
          <w:sz w:val="28"/>
          <w:szCs w:val="28"/>
        </w:rPr>
      </w:pPr>
    </w:p>
    <w:p>
      <w:pPr>
        <w:ind w:firstLine="709"/>
        <w:jc w:val="both"/>
        <w:rPr>
          <w:sz w:val="28"/>
          <w:szCs w:val="28"/>
        </w:rPr>
      </w:pPr>
      <w:r>
        <w:rPr>
          <w:sz w:val="28"/>
          <w:szCs w:val="28"/>
        </w:rPr>
        <w:t>3. На 2025 год:</w:t>
      </w:r>
    </w:p>
    <w:p>
      <w:pPr>
        <w:ind w:firstLine="709"/>
        <w:jc w:val="both"/>
        <w:rPr>
          <w:sz w:val="28"/>
          <w:szCs w:val="28"/>
        </w:rPr>
      </w:pPr>
      <w:r>
        <w:rPr>
          <w:sz w:val="28"/>
          <w:szCs w:val="28"/>
        </w:rPr>
        <w:t xml:space="preserve">- доходы бюджета в сумме 9 358 416 654 рубля; </w:t>
      </w:r>
    </w:p>
    <w:p>
      <w:pPr>
        <w:ind w:firstLine="709"/>
        <w:jc w:val="both"/>
        <w:rPr>
          <w:sz w:val="28"/>
          <w:szCs w:val="28"/>
        </w:rPr>
      </w:pPr>
      <w:r>
        <w:rPr>
          <w:sz w:val="28"/>
          <w:szCs w:val="28"/>
        </w:rPr>
        <w:t>- расходы бюджета в сумме 9 655 341 044 рубля;</w:t>
      </w:r>
    </w:p>
    <w:p>
      <w:pPr>
        <w:ind w:firstLine="709"/>
        <w:jc w:val="both"/>
        <w:rPr>
          <w:color w:val="FF0000"/>
          <w:sz w:val="28"/>
          <w:szCs w:val="28"/>
        </w:rPr>
      </w:pPr>
      <w:r>
        <w:rPr>
          <w:sz w:val="28"/>
          <w:szCs w:val="28"/>
        </w:rPr>
        <w:t>- дефицит бюджета в сумме 296 924 390 рублей.</w:t>
      </w:r>
    </w:p>
    <w:p>
      <w:pPr>
        <w:ind w:firstLine="709"/>
        <w:jc w:val="both"/>
        <w:rPr>
          <w:sz w:val="28"/>
          <w:szCs w:val="28"/>
        </w:rPr>
      </w:pPr>
    </w:p>
    <w:p>
      <w:pPr>
        <w:ind w:firstLine="709"/>
        <w:jc w:val="both"/>
        <w:rPr>
          <w:sz w:val="28"/>
          <w:szCs w:val="28"/>
        </w:rPr>
      </w:pPr>
      <w:r>
        <w:rPr>
          <w:sz w:val="28"/>
          <w:szCs w:val="28"/>
        </w:rPr>
        <w:t>Таким образом, изменение параметров бюджета составит по основным характеристикам бюджета города:</w:t>
      </w:r>
    </w:p>
    <w:p>
      <w:pPr>
        <w:ind w:firstLine="283"/>
        <w:jc w:val="both"/>
        <w:rPr>
          <w:color w:val="FF0000"/>
          <w:sz w:val="28"/>
          <w:szCs w:val="28"/>
        </w:rPr>
      </w:pPr>
      <w:r>
        <w:rPr>
          <w:color w:val="FF0000"/>
          <w:sz w:val="28"/>
          <w:szCs w:val="28"/>
        </w:rPr>
        <w:tab/>
      </w:r>
    </w:p>
    <w:p>
      <w:pPr>
        <w:numPr>
          <w:ilvl w:val="0"/>
          <w:numId w:val="6"/>
        </w:numPr>
        <w:tabs>
          <w:tab w:val="left" w:pos="851"/>
        </w:tabs>
        <w:jc w:val="both"/>
        <w:rPr>
          <w:sz w:val="28"/>
          <w:szCs w:val="28"/>
        </w:rPr>
      </w:pPr>
      <w:r>
        <w:rPr>
          <w:sz w:val="28"/>
          <w:szCs w:val="28"/>
        </w:rPr>
        <w:t>На 2023 год:</w:t>
      </w:r>
    </w:p>
    <w:p>
      <w:pPr>
        <w:ind w:firstLine="567"/>
        <w:jc w:val="both"/>
        <w:rPr>
          <w:sz w:val="28"/>
          <w:szCs w:val="28"/>
        </w:rPr>
      </w:pPr>
      <w:r>
        <w:rPr>
          <w:sz w:val="28"/>
          <w:szCs w:val="28"/>
        </w:rPr>
        <w:t xml:space="preserve">- уменьшение доходной части бюджета на 26 609 884 рубля; </w:t>
      </w:r>
    </w:p>
    <w:p>
      <w:pPr>
        <w:ind w:firstLine="567"/>
        <w:jc w:val="both"/>
        <w:rPr>
          <w:sz w:val="28"/>
          <w:szCs w:val="28"/>
        </w:rPr>
      </w:pPr>
      <w:r>
        <w:rPr>
          <w:sz w:val="28"/>
          <w:szCs w:val="28"/>
        </w:rPr>
        <w:t xml:space="preserve">- увеличение расходной части бюджета на 852 097 537 рублей; </w:t>
      </w:r>
    </w:p>
    <w:p>
      <w:pPr>
        <w:numPr>
          <w:ilvl w:val="0"/>
          <w:numId w:val="7"/>
        </w:numPr>
        <w:ind w:left="0" w:firstLine="567"/>
        <w:jc w:val="both"/>
        <w:rPr>
          <w:sz w:val="28"/>
          <w:szCs w:val="28"/>
        </w:rPr>
      </w:pPr>
      <w:r>
        <w:rPr>
          <w:sz w:val="28"/>
          <w:szCs w:val="28"/>
        </w:rPr>
        <w:t>размер дефицита бюджета и соответственно источники финансирования дефицита бюджета увеличатся на 878 707 421 рубль.</w:t>
      </w:r>
    </w:p>
    <w:p>
      <w:pPr>
        <w:numPr>
          <w:ilvl w:val="0"/>
          <w:numId w:val="6"/>
        </w:numPr>
        <w:jc w:val="both"/>
        <w:rPr>
          <w:sz w:val="28"/>
          <w:szCs w:val="28"/>
        </w:rPr>
      </w:pPr>
      <w:r>
        <w:rPr>
          <w:sz w:val="28"/>
          <w:szCs w:val="28"/>
        </w:rPr>
        <w:t>На 2024 год:</w:t>
      </w:r>
    </w:p>
    <w:p>
      <w:pPr>
        <w:pStyle w:val="26"/>
        <w:numPr>
          <w:ilvl w:val="0"/>
          <w:numId w:val="8"/>
        </w:numPr>
        <w:ind w:left="0" w:firstLine="567"/>
        <w:jc w:val="both"/>
        <w:rPr>
          <w:sz w:val="28"/>
          <w:szCs w:val="28"/>
        </w:rPr>
      </w:pPr>
      <w:r>
        <w:rPr>
          <w:sz w:val="28"/>
          <w:szCs w:val="28"/>
        </w:rPr>
        <w:t xml:space="preserve">доходная часть бюджета остаётся без изменений; </w:t>
      </w:r>
    </w:p>
    <w:p>
      <w:pPr>
        <w:pStyle w:val="26"/>
        <w:numPr>
          <w:ilvl w:val="0"/>
          <w:numId w:val="8"/>
        </w:numPr>
        <w:ind w:left="0" w:firstLine="567"/>
        <w:jc w:val="both"/>
        <w:rPr>
          <w:sz w:val="28"/>
          <w:szCs w:val="28"/>
        </w:rPr>
      </w:pPr>
      <w:r>
        <w:rPr>
          <w:sz w:val="28"/>
          <w:szCs w:val="28"/>
        </w:rPr>
        <w:t xml:space="preserve">расходная часть бюджета остаётся без изменений; </w:t>
      </w:r>
    </w:p>
    <w:p>
      <w:pPr>
        <w:pStyle w:val="26"/>
        <w:numPr>
          <w:ilvl w:val="0"/>
          <w:numId w:val="8"/>
        </w:numPr>
        <w:tabs>
          <w:tab w:val="left" w:pos="284"/>
        </w:tabs>
        <w:ind w:left="0" w:firstLine="567"/>
        <w:jc w:val="both"/>
        <w:rPr>
          <w:sz w:val="28"/>
          <w:szCs w:val="28"/>
        </w:rPr>
      </w:pPr>
      <w:r>
        <w:rPr>
          <w:sz w:val="28"/>
          <w:szCs w:val="28"/>
        </w:rPr>
        <w:t>размер дефицита бюджета и соответственно источники финансирования дефицита остаются без изменений.</w:t>
      </w:r>
    </w:p>
    <w:p>
      <w:pPr>
        <w:ind w:firstLine="567"/>
        <w:jc w:val="both"/>
        <w:rPr>
          <w:sz w:val="28"/>
          <w:szCs w:val="28"/>
        </w:rPr>
      </w:pPr>
    </w:p>
    <w:p>
      <w:pPr>
        <w:numPr>
          <w:ilvl w:val="0"/>
          <w:numId w:val="6"/>
        </w:numPr>
        <w:jc w:val="both"/>
        <w:rPr>
          <w:sz w:val="28"/>
          <w:szCs w:val="28"/>
        </w:rPr>
      </w:pPr>
      <w:r>
        <w:rPr>
          <w:sz w:val="28"/>
          <w:szCs w:val="28"/>
        </w:rPr>
        <w:t>На 2025 год:</w:t>
      </w:r>
    </w:p>
    <w:p>
      <w:pPr>
        <w:pStyle w:val="26"/>
        <w:numPr>
          <w:ilvl w:val="0"/>
          <w:numId w:val="9"/>
        </w:numPr>
        <w:ind w:left="0" w:firstLine="567"/>
        <w:jc w:val="both"/>
        <w:rPr>
          <w:sz w:val="28"/>
          <w:szCs w:val="28"/>
        </w:rPr>
      </w:pPr>
      <w:r>
        <w:rPr>
          <w:sz w:val="28"/>
          <w:szCs w:val="28"/>
        </w:rPr>
        <w:t xml:space="preserve">доходная часть бюджета остаётся без изменений; </w:t>
      </w:r>
    </w:p>
    <w:p>
      <w:pPr>
        <w:pStyle w:val="26"/>
        <w:numPr>
          <w:ilvl w:val="0"/>
          <w:numId w:val="9"/>
        </w:numPr>
        <w:ind w:left="0" w:firstLine="567"/>
        <w:jc w:val="both"/>
        <w:rPr>
          <w:sz w:val="28"/>
          <w:szCs w:val="28"/>
        </w:rPr>
      </w:pPr>
      <w:r>
        <w:rPr>
          <w:sz w:val="28"/>
          <w:szCs w:val="28"/>
        </w:rPr>
        <w:t xml:space="preserve">расходная часть бюджета остаётся без изменений; </w:t>
      </w:r>
    </w:p>
    <w:p>
      <w:pPr>
        <w:pStyle w:val="26"/>
        <w:numPr>
          <w:ilvl w:val="0"/>
          <w:numId w:val="9"/>
        </w:numPr>
        <w:ind w:left="0" w:firstLine="567"/>
        <w:jc w:val="both"/>
        <w:rPr>
          <w:sz w:val="28"/>
          <w:szCs w:val="28"/>
        </w:rPr>
      </w:pPr>
      <w:r>
        <w:rPr>
          <w:sz w:val="28"/>
          <w:szCs w:val="28"/>
        </w:rPr>
        <w:t xml:space="preserve"> размер дефицита бюджета и соответственно источники финансирования дефицита остаются без изменений.</w:t>
      </w:r>
    </w:p>
    <w:p>
      <w:pPr>
        <w:ind w:firstLine="567"/>
        <w:jc w:val="center"/>
        <w:rPr>
          <w:b/>
          <w:color w:val="FF0000"/>
          <w:sz w:val="28"/>
          <w:szCs w:val="28"/>
        </w:rPr>
      </w:pPr>
    </w:p>
    <w:p>
      <w:pPr>
        <w:numPr>
          <w:ilvl w:val="0"/>
          <w:numId w:val="10"/>
        </w:numPr>
        <w:jc w:val="center"/>
        <w:rPr>
          <w:b/>
          <w:sz w:val="28"/>
          <w:szCs w:val="28"/>
        </w:rPr>
      </w:pPr>
      <w:r>
        <w:rPr>
          <w:b/>
          <w:sz w:val="28"/>
          <w:szCs w:val="28"/>
        </w:rPr>
        <w:t>Экспертиза изменений в доходную часть бюджета</w:t>
      </w:r>
    </w:p>
    <w:p>
      <w:pPr>
        <w:ind w:left="1080"/>
        <w:rPr>
          <w:b/>
          <w:sz w:val="28"/>
          <w:szCs w:val="28"/>
        </w:rPr>
      </w:pPr>
    </w:p>
    <w:p>
      <w:pPr>
        <w:ind w:left="1080"/>
        <w:rPr>
          <w:b/>
          <w:sz w:val="28"/>
          <w:szCs w:val="28"/>
        </w:rPr>
      </w:pPr>
      <w:r>
        <w:rPr>
          <w:b/>
          <w:sz w:val="28"/>
          <w:szCs w:val="28"/>
        </w:rPr>
        <w:t>1. Корректировки, влияющие на общие параметры бюджета</w:t>
      </w:r>
    </w:p>
    <w:p>
      <w:pPr>
        <w:jc w:val="center"/>
        <w:rPr>
          <w:b/>
          <w:sz w:val="28"/>
          <w:szCs w:val="28"/>
        </w:rPr>
      </w:pPr>
    </w:p>
    <w:p>
      <w:pPr>
        <w:jc w:val="center"/>
        <w:rPr>
          <w:b/>
          <w:sz w:val="28"/>
          <w:szCs w:val="28"/>
        </w:rPr>
      </w:pPr>
      <w:r>
        <w:rPr>
          <w:b/>
          <w:sz w:val="28"/>
          <w:szCs w:val="28"/>
        </w:rPr>
        <w:t xml:space="preserve">1.1. Корректировки, влияющие на общие параметры бюджета </w:t>
      </w:r>
    </w:p>
    <w:p>
      <w:pPr>
        <w:jc w:val="center"/>
        <w:rPr>
          <w:b/>
          <w:sz w:val="28"/>
          <w:szCs w:val="28"/>
        </w:rPr>
      </w:pPr>
      <w:r>
        <w:rPr>
          <w:b/>
          <w:sz w:val="28"/>
          <w:szCs w:val="28"/>
        </w:rPr>
        <w:t>на 2023 год</w:t>
      </w:r>
    </w:p>
    <w:p>
      <w:pPr>
        <w:jc w:val="center"/>
        <w:rPr>
          <w:b/>
          <w:color w:val="FF0000"/>
          <w:sz w:val="28"/>
          <w:szCs w:val="28"/>
        </w:rPr>
      </w:pPr>
    </w:p>
    <w:p>
      <w:pPr>
        <w:ind w:firstLine="709"/>
        <w:jc w:val="both"/>
        <w:rPr>
          <w:sz w:val="28"/>
          <w:szCs w:val="28"/>
        </w:rPr>
      </w:pPr>
      <w:r>
        <w:rPr>
          <w:sz w:val="28"/>
          <w:szCs w:val="28"/>
        </w:rPr>
        <w:t>Проектом решения Думы города предлагается изменение в сторону уменьшения доходной части бюджета города по сравнению с утверждённым бюджетом (приложение № 1 к заключению) на 26 609 884 рубля, из них:</w:t>
      </w:r>
    </w:p>
    <w:p>
      <w:pPr>
        <w:ind w:firstLine="709"/>
        <w:jc w:val="both"/>
        <w:rPr>
          <w:sz w:val="28"/>
          <w:szCs w:val="28"/>
        </w:rPr>
      </w:pPr>
      <w:r>
        <w:rPr>
          <w:sz w:val="28"/>
          <w:szCs w:val="28"/>
        </w:rPr>
        <w:t>1.</w:t>
      </w:r>
      <w:r>
        <w:t xml:space="preserve"> </w:t>
      </w:r>
      <w:r>
        <w:rPr>
          <w:sz w:val="28"/>
          <w:szCs w:val="28"/>
        </w:rPr>
        <w:t>Возврат остатков субсидий, субвенций и иных межбюджетных трансфертов, имеющих целевое назначение, прошлых лет из бюджетов городских округов (письмо департамента финансов администрации города Нефтеюганска от 23.01.2023 № ИСХ.ДФ-19-03-104-3) на общую сумму                    20 683 263 рубля, из них:</w:t>
      </w:r>
    </w:p>
    <w:p>
      <w:pPr>
        <w:ind w:firstLine="709"/>
        <w:jc w:val="both"/>
        <w:rPr>
          <w:sz w:val="28"/>
          <w:szCs w:val="28"/>
        </w:rPr>
      </w:pPr>
      <w:r>
        <w:rPr>
          <w:sz w:val="28"/>
          <w:szCs w:val="28"/>
        </w:rPr>
        <w:t>-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(уведомление по расчётам между бюджетами от 12.01.2023 № 1) в сумме                   7 273 340 рублей 99 копеек;</w:t>
      </w:r>
    </w:p>
    <w:p>
      <w:pPr>
        <w:ind w:firstLine="709"/>
        <w:jc w:val="both"/>
        <w:rPr>
          <w:sz w:val="28"/>
          <w:szCs w:val="28"/>
        </w:rPr>
      </w:pPr>
      <w:r>
        <w:rPr>
          <w:sz w:val="28"/>
          <w:szCs w:val="28"/>
        </w:rPr>
        <w:t>- 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(уведомление по расчётам между бюджетами от 16.01.2023 № 2) в сумме 11 014 569 рублей;</w:t>
      </w:r>
    </w:p>
    <w:p>
      <w:pPr>
        <w:ind w:firstLine="709"/>
        <w:jc w:val="both"/>
        <w:rPr>
          <w:sz w:val="28"/>
          <w:szCs w:val="28"/>
        </w:rPr>
      </w:pPr>
      <w:r>
        <w:rPr>
          <w:sz w:val="28"/>
          <w:szCs w:val="28"/>
        </w:rPr>
        <w:t>- 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(уведомление по расчётам между бюджетами от 16.01.2023 № 3) в сумме 98 452 рубля 63 копейки;</w:t>
      </w:r>
    </w:p>
    <w:p>
      <w:pPr>
        <w:ind w:firstLine="709"/>
        <w:jc w:val="both"/>
        <w:rPr>
          <w:sz w:val="28"/>
          <w:szCs w:val="28"/>
        </w:rPr>
      </w:pPr>
      <w:r>
        <w:rPr>
          <w:sz w:val="28"/>
          <w:szCs w:val="28"/>
        </w:rPr>
        <w:t>- субвенции на предоставление дополнительных мер социальной поддержки детям-сиротам и детям, оставшимся без попечения родителей, усыновителям, приёмным родителям (уведомление по расчётам между бюджетами от 16.01.2023 № 4) в сумме 25 240 рублей 58 копеек;</w:t>
      </w:r>
    </w:p>
    <w:p>
      <w:pPr>
        <w:ind w:firstLine="709"/>
        <w:jc w:val="both"/>
        <w:rPr>
          <w:sz w:val="28"/>
          <w:szCs w:val="28"/>
        </w:rPr>
      </w:pPr>
      <w:r>
        <w:rPr>
          <w:sz w:val="28"/>
          <w:szCs w:val="28"/>
        </w:rPr>
        <w:t>- субвенции на реализацию полномочий, указанных в пунктах 3.1, 3.2 статьи 2 Закона Ханты-Мансийского автономного округа – Югры от 31 марта 2009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определённых федеральным законодательством» (уведомление по расчётам между бюджетами от 16.01.2023 № 5) в сумме 17 100 рублей;</w:t>
      </w:r>
    </w:p>
    <w:p>
      <w:pPr>
        <w:ind w:firstLine="709"/>
        <w:jc w:val="both"/>
        <w:rPr>
          <w:sz w:val="28"/>
          <w:szCs w:val="28"/>
        </w:rPr>
      </w:pPr>
      <w:r>
        <w:rPr>
          <w:sz w:val="28"/>
          <w:szCs w:val="28"/>
        </w:rPr>
        <w:t>- субвенции на осуществление деятельности по опеке и попечительству (уведомление по расчётам между бюджетами от 16.01.2023 № 6) в сумме            791 520 рублей 35 копеек;</w:t>
      </w:r>
    </w:p>
    <w:p>
      <w:pPr>
        <w:ind w:firstLine="709"/>
        <w:jc w:val="both"/>
        <w:rPr>
          <w:sz w:val="28"/>
          <w:szCs w:val="28"/>
        </w:rPr>
      </w:pPr>
      <w:r>
        <w:rPr>
          <w:sz w:val="28"/>
          <w:szCs w:val="28"/>
        </w:rPr>
        <w:t>- субвенции на осуществление отдельных государственных полномочий в сфере трудовых отношений и государственного управления охраной труда (уведомление по расчётам между бюджетами от 16.01.2023              № 7) в сумме 61 002 рубля 48 копеек;</w:t>
      </w:r>
    </w:p>
    <w:p>
      <w:pPr>
        <w:ind w:firstLine="709"/>
        <w:jc w:val="both"/>
        <w:rPr>
          <w:sz w:val="28"/>
          <w:szCs w:val="28"/>
        </w:rPr>
      </w:pPr>
      <w:r>
        <w:rPr>
          <w:sz w:val="28"/>
          <w:szCs w:val="28"/>
        </w:rPr>
        <w:t>- субвенции на осуществление полномочий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 – Югры (уведомление по расчётам между бюджетами от 16.01.2023 № 8) в сумме 299 рублей 82 копейки;</w:t>
      </w:r>
    </w:p>
    <w:p>
      <w:pPr>
        <w:ind w:firstLine="709"/>
        <w:jc w:val="both"/>
        <w:rPr>
          <w:sz w:val="28"/>
          <w:szCs w:val="28"/>
        </w:rPr>
      </w:pPr>
      <w:r>
        <w:rPr>
          <w:sz w:val="28"/>
          <w:szCs w:val="28"/>
        </w:rPr>
        <w:t>-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(уведомление по расчётам между бюджетами от 16.01.2023 № 9) в сумме 23 992 рубля 45 копеек;</w:t>
      </w:r>
    </w:p>
    <w:p>
      <w:pPr>
        <w:ind w:firstLine="709"/>
        <w:jc w:val="both"/>
        <w:rPr>
          <w:sz w:val="28"/>
          <w:szCs w:val="28"/>
        </w:rPr>
      </w:pPr>
      <w:r>
        <w:rPr>
          <w:sz w:val="28"/>
          <w:szCs w:val="28"/>
        </w:rPr>
        <w:t>- субвенции на осуществление отдельных государственных полномочий по созданию и осуществлению деятельности комиссий по делам несовершеннолетних и защите их прав (уведомление по расчётам между бюджетами от 16.01.2023 № 10) в сумме 1 287 117 рублей 80 копеек;</w:t>
      </w:r>
    </w:p>
    <w:p>
      <w:pPr>
        <w:ind w:firstLine="709"/>
        <w:jc w:val="both"/>
        <w:rPr>
          <w:sz w:val="28"/>
          <w:szCs w:val="28"/>
        </w:rPr>
      </w:pPr>
      <w:r>
        <w:rPr>
          <w:sz w:val="28"/>
          <w:szCs w:val="28"/>
        </w:rPr>
        <w:t>- субвенции на осуществление переданных полномочий Российской Федерации на государственную регистрацию актов гражданского состояния за счёт средств бюджета Ханты-Мансийского автономного округа – Югры (уведомление по расчётам между бюджетами от 16.01.2023 № 11) в сумме   79 800 рублей 98 копеек;</w:t>
      </w:r>
    </w:p>
    <w:p>
      <w:pPr>
        <w:ind w:firstLine="709"/>
        <w:jc w:val="both"/>
        <w:rPr>
          <w:sz w:val="28"/>
          <w:szCs w:val="28"/>
        </w:rPr>
      </w:pPr>
      <w:r>
        <w:rPr>
          <w:sz w:val="28"/>
          <w:szCs w:val="28"/>
        </w:rPr>
        <w:t>- субвенции на поддержку и развитие растениеводства (уведомление по расчётам между бюджетами от 16.01.2023 № 12) в сумме 1 025 рублей;</w:t>
      </w:r>
    </w:p>
    <w:p>
      <w:pPr>
        <w:ind w:firstLine="709"/>
        <w:jc w:val="both"/>
        <w:rPr>
          <w:sz w:val="28"/>
          <w:szCs w:val="28"/>
        </w:rPr>
      </w:pPr>
      <w:r>
        <w:rPr>
          <w:sz w:val="28"/>
          <w:szCs w:val="28"/>
        </w:rPr>
        <w:t>-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(уведомление по расчётам между бюджетами от 16.01.2023 № 13) в сумме     9 800 рублей 04 копейки.</w:t>
      </w:r>
    </w:p>
    <w:p>
      <w:pPr>
        <w:ind w:firstLine="709"/>
        <w:jc w:val="both"/>
        <w:rPr>
          <w:sz w:val="28"/>
          <w:szCs w:val="28"/>
        </w:rPr>
      </w:pPr>
      <w:r>
        <w:rPr>
          <w:sz w:val="28"/>
          <w:szCs w:val="28"/>
        </w:rPr>
        <w:t>2. Возврат прочих безвозмездных поступлений от негосударственных организаций в бюджеты городских округов (письмо администрации города Нефтеюганска от 27.01.2023 № Исх-379-3) в связи с неиспользованными остатками средств по договорам пожертвования ООО «РН-Юганскнефтегаз» (экономия по результатам выполненных работ) в сумме 5 928 374 рубля.</w:t>
      </w:r>
    </w:p>
    <w:p>
      <w:pPr>
        <w:ind w:firstLine="709"/>
        <w:jc w:val="both"/>
        <w:rPr>
          <w:sz w:val="28"/>
          <w:szCs w:val="28"/>
        </w:rPr>
      </w:pPr>
      <w:r>
        <w:rPr>
          <w:sz w:val="28"/>
          <w:szCs w:val="28"/>
        </w:rPr>
        <w:t xml:space="preserve">3. Увеличение неналоговых доходов в сумме 476 рублей, а именно: прочих доходов от компенсации затрат бюджетов городских округов (письмо департамента финансов администрации города Нефтеюганска от 16.01.2023 № ИСХ.ДФ-19-03-49-3) в связи с поступлением дебиторской задолженности по услугам связи. </w:t>
      </w:r>
    </w:p>
    <w:p>
      <w:pPr>
        <w:ind w:firstLine="709"/>
        <w:jc w:val="both"/>
        <w:rPr>
          <w:sz w:val="28"/>
          <w:szCs w:val="28"/>
        </w:rPr>
      </w:pPr>
      <w:r>
        <w:rPr>
          <w:sz w:val="28"/>
          <w:szCs w:val="28"/>
        </w:rPr>
        <w:t>4. Увеличение по доходам бюджетов городских округов от возврата организациями остатков субсидий прошлых лет (письмо комитета культуры и туризма администрации города Нефтеюганска от 31.01.2023 № ИСХ-ККиТ-390-3) в связи с неиспользованными средствами в полном объёме в сумме 1 277 рублей.</w:t>
      </w:r>
    </w:p>
    <w:p>
      <w:pPr>
        <w:ind w:firstLine="709"/>
        <w:jc w:val="both"/>
        <w:rPr>
          <w:i/>
          <w:sz w:val="28"/>
          <w:szCs w:val="28"/>
        </w:rPr>
      </w:pPr>
    </w:p>
    <w:p>
      <w:pPr>
        <w:ind w:firstLine="709"/>
        <w:jc w:val="both"/>
        <w:rPr>
          <w:i/>
          <w:sz w:val="28"/>
          <w:szCs w:val="28"/>
        </w:rPr>
      </w:pPr>
      <w:r>
        <w:rPr>
          <w:i/>
          <w:sz w:val="28"/>
          <w:szCs w:val="28"/>
        </w:rPr>
        <w:t>Рассмотрев представленные материалы, следует сделать вывод о том, что планируемые изменения не противоречат бюджетному законодательству.</w:t>
      </w:r>
    </w:p>
    <w:p>
      <w:pPr>
        <w:overflowPunct w:val="0"/>
        <w:autoSpaceDE w:val="0"/>
        <w:autoSpaceDN w:val="0"/>
        <w:adjustRightInd w:val="0"/>
        <w:ind w:firstLine="709"/>
        <w:jc w:val="both"/>
        <w:textAlignment w:val="baseline"/>
        <w:rPr>
          <w:sz w:val="28"/>
          <w:szCs w:val="28"/>
        </w:rPr>
      </w:pPr>
    </w:p>
    <w:p>
      <w:pPr>
        <w:ind w:firstLine="709"/>
        <w:jc w:val="both"/>
        <w:rPr>
          <w:sz w:val="28"/>
          <w:szCs w:val="28"/>
        </w:rPr>
      </w:pPr>
      <w:r>
        <w:rPr>
          <w:sz w:val="28"/>
          <w:szCs w:val="28"/>
        </w:rPr>
        <w:t>Все предлагаемые изменения по доходам отражены в приложении к проекту решения Думы города:</w:t>
      </w:r>
    </w:p>
    <w:p>
      <w:pPr>
        <w:ind w:firstLine="709"/>
        <w:jc w:val="both"/>
        <w:rPr>
          <w:sz w:val="28"/>
          <w:szCs w:val="28"/>
        </w:rPr>
      </w:pPr>
      <w:r>
        <w:rPr>
          <w:sz w:val="28"/>
          <w:szCs w:val="28"/>
        </w:rPr>
        <w:t>- 1 «Распределение доходов бюджета города Нефтеюганска на 2023 год по показателям классификации доходов».</w:t>
      </w:r>
    </w:p>
    <w:p>
      <w:pPr>
        <w:numPr>
          <w:ilvl w:val="1"/>
          <w:numId w:val="11"/>
        </w:numPr>
        <w:tabs>
          <w:tab w:val="left" w:pos="1843"/>
        </w:tabs>
        <w:jc w:val="both"/>
        <w:rPr>
          <w:b/>
          <w:sz w:val="28"/>
          <w:szCs w:val="28"/>
        </w:rPr>
      </w:pPr>
    </w:p>
    <w:p>
      <w:pPr>
        <w:numPr>
          <w:ilvl w:val="1"/>
          <w:numId w:val="11"/>
        </w:numPr>
        <w:tabs>
          <w:tab w:val="left" w:pos="1843"/>
        </w:tabs>
        <w:jc w:val="center"/>
        <w:rPr>
          <w:b/>
          <w:sz w:val="28"/>
          <w:szCs w:val="28"/>
        </w:rPr>
      </w:pPr>
      <w:r>
        <w:rPr>
          <w:b/>
          <w:sz w:val="28"/>
          <w:szCs w:val="28"/>
          <w:lang w:val="en-US"/>
        </w:rPr>
        <w:t>II</w:t>
      </w:r>
      <w:r>
        <w:rPr>
          <w:b/>
          <w:sz w:val="28"/>
          <w:szCs w:val="28"/>
        </w:rPr>
        <w:t>. Экспертиза изменений в расходную часть бюджета</w:t>
      </w:r>
    </w:p>
    <w:p>
      <w:pPr>
        <w:numPr>
          <w:ilvl w:val="1"/>
          <w:numId w:val="11"/>
        </w:numPr>
        <w:tabs>
          <w:tab w:val="left" w:pos="1843"/>
        </w:tabs>
        <w:jc w:val="center"/>
        <w:rPr>
          <w:b/>
          <w:sz w:val="28"/>
          <w:szCs w:val="28"/>
        </w:rPr>
      </w:pPr>
    </w:p>
    <w:p>
      <w:pPr>
        <w:numPr>
          <w:ilvl w:val="1"/>
          <w:numId w:val="11"/>
        </w:numPr>
        <w:tabs>
          <w:tab w:val="left" w:pos="1843"/>
        </w:tabs>
        <w:jc w:val="center"/>
        <w:rPr>
          <w:b/>
          <w:sz w:val="28"/>
          <w:szCs w:val="28"/>
        </w:rPr>
      </w:pPr>
      <w:bookmarkStart w:id="0" w:name="_Hlk485211672"/>
      <w:r>
        <w:rPr>
          <w:b/>
          <w:sz w:val="28"/>
          <w:szCs w:val="28"/>
        </w:rPr>
        <w:t>1. Корректировки, влияющие на общие параметры бюджета</w:t>
      </w:r>
    </w:p>
    <w:p>
      <w:pPr>
        <w:pStyle w:val="26"/>
        <w:ind w:left="0"/>
        <w:jc w:val="center"/>
        <w:rPr>
          <w:b/>
          <w:sz w:val="28"/>
          <w:szCs w:val="28"/>
        </w:rPr>
      </w:pPr>
    </w:p>
    <w:p>
      <w:pPr>
        <w:numPr>
          <w:ilvl w:val="1"/>
          <w:numId w:val="11"/>
        </w:numPr>
        <w:tabs>
          <w:tab w:val="left" w:pos="1843"/>
        </w:tabs>
        <w:jc w:val="center"/>
        <w:rPr>
          <w:b/>
          <w:sz w:val="28"/>
          <w:szCs w:val="28"/>
        </w:rPr>
      </w:pPr>
      <w:r>
        <w:rPr>
          <w:b/>
          <w:sz w:val="28"/>
          <w:szCs w:val="28"/>
        </w:rPr>
        <w:t>1.1. Корректировки, влияющие на общие параметры</w:t>
      </w:r>
    </w:p>
    <w:p>
      <w:pPr>
        <w:numPr>
          <w:ilvl w:val="1"/>
          <w:numId w:val="11"/>
        </w:numPr>
        <w:tabs>
          <w:tab w:val="left" w:pos="1843"/>
        </w:tabs>
        <w:jc w:val="center"/>
        <w:rPr>
          <w:b/>
          <w:sz w:val="28"/>
          <w:szCs w:val="28"/>
        </w:rPr>
      </w:pPr>
      <w:r>
        <w:rPr>
          <w:b/>
          <w:sz w:val="28"/>
          <w:szCs w:val="28"/>
        </w:rPr>
        <w:t>бюджета на 2023 год</w:t>
      </w:r>
    </w:p>
    <w:p>
      <w:pPr>
        <w:pStyle w:val="26"/>
        <w:jc w:val="both"/>
        <w:rPr>
          <w:b/>
          <w:color w:val="FF0000"/>
          <w:sz w:val="28"/>
          <w:szCs w:val="28"/>
        </w:rPr>
      </w:pPr>
    </w:p>
    <w:p>
      <w:pPr>
        <w:ind w:firstLine="645"/>
        <w:jc w:val="both"/>
        <w:rPr>
          <w:sz w:val="28"/>
          <w:szCs w:val="28"/>
        </w:rPr>
      </w:pPr>
      <w:r>
        <w:rPr>
          <w:sz w:val="28"/>
          <w:szCs w:val="28"/>
        </w:rPr>
        <w:t>В предоставленном проекте решения Думы города предлагается увеличить расходную часть бюджета на 852 097 537 рублей по сравнению с утверждённым бюджетом города (приложение № 4 к заключению) по главным распорядителям бюджетных средств:</w:t>
      </w:r>
      <w:r>
        <w:t xml:space="preserve"> </w:t>
      </w:r>
    </w:p>
    <w:p>
      <w:pPr>
        <w:ind w:firstLine="645"/>
        <w:jc w:val="both"/>
        <w:rPr>
          <w:b/>
          <w:color w:val="FF0000"/>
          <w:sz w:val="28"/>
          <w:szCs w:val="28"/>
        </w:rPr>
      </w:pPr>
    </w:p>
    <w:p>
      <w:pPr>
        <w:ind w:firstLine="645"/>
        <w:jc w:val="both"/>
        <w:rPr>
          <w:sz w:val="28"/>
          <w:szCs w:val="28"/>
        </w:rPr>
      </w:pPr>
      <w:r>
        <w:rPr>
          <w:b/>
          <w:color w:val="FF0000"/>
          <w:sz w:val="28"/>
          <w:szCs w:val="28"/>
        </w:rPr>
        <w:tab/>
      </w:r>
      <w:bookmarkEnd w:id="0"/>
      <w:bookmarkStart w:id="1" w:name="_Hlk24471115"/>
      <w:bookmarkStart w:id="2" w:name="_Hlk11059394"/>
      <w:r>
        <w:rPr>
          <w:b/>
          <w:sz w:val="28"/>
          <w:szCs w:val="28"/>
        </w:rPr>
        <w:t>Администрации города Нефтеюганска</w:t>
      </w:r>
      <w:r>
        <w:rPr>
          <w:sz w:val="28"/>
          <w:szCs w:val="28"/>
        </w:rPr>
        <w:t xml:space="preserve"> (на основании писем от 24.01.2023 № Исх-293-3, Исх-297-3, Исх-298-3, Исх-299-3, Исх-300-3, Исх-301-3, 25.01.2023 № Исх-318-3, Исх-321-3, Исх-322-3, 27.01.2023                                 № Исх-386-3) планируется увеличение бюджетных ассигнований в общей сумме 31 174 727 рублей, в том числе:</w:t>
      </w:r>
    </w:p>
    <w:p>
      <w:pPr>
        <w:tabs>
          <w:tab w:val="left" w:pos="709"/>
        </w:tabs>
        <w:jc w:val="both"/>
        <w:rPr>
          <w:sz w:val="28"/>
          <w:szCs w:val="28"/>
        </w:rPr>
      </w:pPr>
      <w:r>
        <w:rPr>
          <w:color w:val="FF0000"/>
          <w:sz w:val="28"/>
          <w:szCs w:val="28"/>
        </w:rPr>
        <w:tab/>
      </w:r>
      <w:r>
        <w:rPr>
          <w:sz w:val="28"/>
          <w:szCs w:val="28"/>
        </w:rPr>
        <w:t>1. По переходящим средствам в общей сумме 1 486 900 рублей, а именно:</w:t>
      </w:r>
    </w:p>
    <w:p>
      <w:pPr>
        <w:tabs>
          <w:tab w:val="left" w:pos="709"/>
        </w:tabs>
        <w:jc w:val="both"/>
        <w:rPr>
          <w:sz w:val="28"/>
          <w:szCs w:val="28"/>
        </w:rPr>
      </w:pPr>
      <w:r>
        <w:rPr>
          <w:sz w:val="28"/>
          <w:szCs w:val="28"/>
        </w:rPr>
        <w:tab/>
      </w:r>
      <w:r>
        <w:rPr>
          <w:sz w:val="28"/>
          <w:szCs w:val="28"/>
        </w:rPr>
        <w:t>1.1. В рамках реализации основного мероприятия «Обеспечение исполнения муниципальных функций администрации» подпрограммы «Совершенствование муниципального управления» муниципальной программы «Социально-экономическое развитие города Нефтеюганска» на выполнение работ в здании администрации (ремонт потолочного покрытия в кабинете № 304) в сумме 196 000 рублей.</w:t>
      </w:r>
    </w:p>
    <w:p>
      <w:pPr>
        <w:tabs>
          <w:tab w:val="left" w:pos="709"/>
        </w:tabs>
        <w:jc w:val="both"/>
        <w:rPr>
          <w:sz w:val="28"/>
          <w:szCs w:val="28"/>
        </w:rPr>
      </w:pPr>
      <w:r>
        <w:rPr>
          <w:sz w:val="28"/>
          <w:szCs w:val="28"/>
        </w:rPr>
        <w:tab/>
      </w:r>
      <w:r>
        <w:rPr>
          <w:sz w:val="28"/>
          <w:szCs w:val="28"/>
        </w:rPr>
        <w:t>1.2. В рамках реализации основного мероприятия «Повышение качества оказания муниципальных услуг, выполнение других обязательств муниципального образования» подпрограммы «Совершенствование муниципального управления» муниципальной программы «Социально-экономическое развитие города Нефтеюганска» на приобретение сервера в сумме 390 900 рублей.</w:t>
      </w:r>
    </w:p>
    <w:p>
      <w:pPr>
        <w:tabs>
          <w:tab w:val="left" w:pos="709"/>
        </w:tabs>
        <w:jc w:val="both"/>
        <w:rPr>
          <w:sz w:val="28"/>
          <w:szCs w:val="28"/>
        </w:rPr>
      </w:pPr>
      <w:r>
        <w:rPr>
          <w:sz w:val="28"/>
          <w:szCs w:val="28"/>
        </w:rPr>
        <w:tab/>
      </w:r>
      <w:r>
        <w:rPr>
          <w:sz w:val="28"/>
          <w:szCs w:val="28"/>
        </w:rPr>
        <w:t>1.3. В рамках реализации основного мероприятия «Создание условий для реализации целенаправленной информационной политики органов местного самоуправления муниципального образования город Нефтеюганск» подпрограммы «Своевременное и достоверное информирование населения о деятельности органов местного самоуправления муниципального образования город Нефтеюганск» муниципальной программы «Развитие гражданского общества» на оказание услуг по разработке и введению в эксплуатацию веб-сайта «Инвестиционный портал города Нефтеюганска» в сумме 900 000 рублей.</w:t>
      </w:r>
    </w:p>
    <w:p>
      <w:pPr>
        <w:tabs>
          <w:tab w:val="left" w:pos="709"/>
        </w:tabs>
        <w:jc w:val="both"/>
        <w:rPr>
          <w:sz w:val="28"/>
          <w:szCs w:val="28"/>
        </w:rPr>
      </w:pPr>
      <w:r>
        <w:rPr>
          <w:sz w:val="28"/>
          <w:szCs w:val="28"/>
        </w:rPr>
        <w:tab/>
      </w:r>
      <w:r>
        <w:rPr>
          <w:sz w:val="28"/>
          <w:szCs w:val="28"/>
        </w:rPr>
        <w:t>2. За счёт остатков средств местного бюджета в общей сумме 357 323 рубля, в том числе:</w:t>
      </w:r>
    </w:p>
    <w:p>
      <w:pPr>
        <w:tabs>
          <w:tab w:val="left" w:pos="709"/>
        </w:tabs>
        <w:jc w:val="both"/>
        <w:rPr>
          <w:sz w:val="28"/>
          <w:szCs w:val="28"/>
        </w:rPr>
      </w:pPr>
      <w:r>
        <w:rPr>
          <w:sz w:val="28"/>
          <w:szCs w:val="28"/>
        </w:rPr>
        <w:tab/>
      </w:r>
      <w:r>
        <w:rPr>
          <w:sz w:val="28"/>
          <w:szCs w:val="28"/>
        </w:rPr>
        <w:t>2.1. В рамках реализации основного мероприятия «Повышение качества оказания муниципальных услуг, выполнение других обязательств муниципального образования» подпрограммы «Совершенствование муниципального управления» муниципальной программы «Социально-экономическое развитие города Нефтеюганска» на приобретение жалюзи и роллетов для торговых павильонов в сумме 197 389 рублей.</w:t>
      </w:r>
    </w:p>
    <w:p>
      <w:pPr>
        <w:tabs>
          <w:tab w:val="left" w:pos="709"/>
        </w:tabs>
        <w:jc w:val="both"/>
        <w:rPr>
          <w:sz w:val="28"/>
          <w:szCs w:val="28"/>
        </w:rPr>
      </w:pPr>
      <w:r>
        <w:rPr>
          <w:sz w:val="28"/>
          <w:szCs w:val="28"/>
        </w:rPr>
        <w:tab/>
      </w:r>
      <w:r>
        <w:rPr>
          <w:sz w:val="28"/>
          <w:szCs w:val="28"/>
        </w:rPr>
        <w:t>2.2. В рамках реализации основного мероприятия</w:t>
      </w:r>
      <w:r>
        <w:t xml:space="preserve"> «</w:t>
      </w:r>
      <w:r>
        <w:rPr>
          <w:sz w:val="28"/>
          <w:szCs w:val="28"/>
        </w:rPr>
        <w:t>Реализация переданных государственных полномочий на осуществление деятельности по содержанию штатных единиц органов местного самоуправления» подпрограммы «Исполнение отдельных государственных полномочий» муниципальной программы «Социально-экономическое развитие города Нефтеюганска» на замену входной двери здания ЗАГС в сумме 159 934 рубля.</w:t>
      </w:r>
    </w:p>
    <w:p>
      <w:pPr>
        <w:tabs>
          <w:tab w:val="left" w:pos="709"/>
        </w:tabs>
        <w:jc w:val="both"/>
        <w:rPr>
          <w:sz w:val="28"/>
          <w:szCs w:val="28"/>
        </w:rPr>
      </w:pPr>
      <w:r>
        <w:rPr>
          <w:sz w:val="28"/>
          <w:szCs w:val="28"/>
        </w:rPr>
        <w:tab/>
      </w:r>
      <w:r>
        <w:rPr>
          <w:sz w:val="28"/>
          <w:szCs w:val="28"/>
        </w:rPr>
        <w:t>3. За счёт средств местного бюджета в общей сумме 29 330 504 рубля, а именно:</w:t>
      </w:r>
    </w:p>
    <w:p>
      <w:pPr>
        <w:tabs>
          <w:tab w:val="left" w:pos="709"/>
        </w:tabs>
        <w:jc w:val="both"/>
        <w:rPr>
          <w:sz w:val="28"/>
          <w:szCs w:val="28"/>
        </w:rPr>
      </w:pPr>
      <w:r>
        <w:rPr>
          <w:sz w:val="28"/>
          <w:szCs w:val="28"/>
        </w:rPr>
        <w:tab/>
      </w:r>
      <w:r>
        <w:rPr>
          <w:sz w:val="28"/>
          <w:szCs w:val="28"/>
        </w:rPr>
        <w:t>3.1. В рамках реализации основного мероприятия «Обеспечение исполнения муниципальных функций администрации» подпрограммы «Совершенствование муниципального управления» муниципальной программы «Социально-экономическое развитие города Нефтеюганска» в связи с передачей полномочий по деятельности молодёжной политики департаменту по делам администрации города Нефтеюганска в сумме 287 732 рубля.</w:t>
      </w:r>
    </w:p>
    <w:p>
      <w:pPr>
        <w:tabs>
          <w:tab w:val="left" w:pos="709"/>
        </w:tabs>
        <w:jc w:val="both"/>
        <w:rPr>
          <w:sz w:val="28"/>
          <w:szCs w:val="28"/>
        </w:rPr>
      </w:pPr>
      <w:r>
        <w:rPr>
          <w:sz w:val="28"/>
          <w:szCs w:val="28"/>
        </w:rPr>
        <w:tab/>
      </w:r>
      <w:r>
        <w:rPr>
          <w:sz w:val="28"/>
          <w:szCs w:val="28"/>
        </w:rPr>
        <w:t>3.2. В рамках реализации основного мероприятия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на премии победителям молодёжных проектов и приобретение сувенирной продукции в сумме 176 600 рублей.</w:t>
      </w:r>
    </w:p>
    <w:p>
      <w:pPr>
        <w:tabs>
          <w:tab w:val="left" w:pos="709"/>
        </w:tabs>
        <w:jc w:val="both"/>
        <w:rPr>
          <w:sz w:val="28"/>
          <w:szCs w:val="28"/>
        </w:rPr>
      </w:pPr>
      <w:r>
        <w:rPr>
          <w:sz w:val="28"/>
          <w:szCs w:val="28"/>
        </w:rPr>
        <w:tab/>
      </w:r>
      <w:r>
        <w:rPr>
          <w:sz w:val="28"/>
          <w:szCs w:val="28"/>
        </w:rPr>
        <w:t>3.3. На реализацию муниципальной программы «Социально-экономическое развитие города Нефтеюганска» в общей сумме 22 748 820  рублей, в том числе:</w:t>
      </w:r>
    </w:p>
    <w:p>
      <w:pPr>
        <w:tabs>
          <w:tab w:val="left" w:pos="709"/>
        </w:tabs>
        <w:jc w:val="both"/>
        <w:rPr>
          <w:sz w:val="28"/>
          <w:szCs w:val="28"/>
        </w:rPr>
      </w:pPr>
      <w:r>
        <w:rPr>
          <w:sz w:val="28"/>
          <w:szCs w:val="28"/>
        </w:rPr>
        <w:tab/>
      </w:r>
      <w:r>
        <w:rPr>
          <w:sz w:val="28"/>
          <w:szCs w:val="28"/>
        </w:rPr>
        <w:t>3.3.1. В рамках реализации основного мероприятия «Обеспечение исполнения муниципальных функций администрации» подпрограммы «Совершенствование муниципального управления» в общей сумме               22 552 953 рубля, в том числе:</w:t>
      </w:r>
    </w:p>
    <w:p>
      <w:pPr>
        <w:tabs>
          <w:tab w:val="left" w:pos="709"/>
        </w:tabs>
        <w:jc w:val="both"/>
        <w:rPr>
          <w:sz w:val="28"/>
          <w:szCs w:val="28"/>
        </w:rPr>
      </w:pPr>
      <w:r>
        <w:rPr>
          <w:sz w:val="28"/>
          <w:szCs w:val="28"/>
        </w:rPr>
        <w:tab/>
      </w:r>
      <w:r>
        <w:rPr>
          <w:sz w:val="28"/>
          <w:szCs w:val="28"/>
        </w:rPr>
        <w:t>- на оплату труда и начисления на оплату труда по МКУ «УпОДОМС», в связи с введением дополнительных 17 штатных единиц согласно приказу</w:t>
      </w:r>
      <w:r>
        <w:t xml:space="preserve"> </w:t>
      </w:r>
      <w:r>
        <w:rPr>
          <w:sz w:val="28"/>
          <w:szCs w:val="28"/>
        </w:rPr>
        <w:t>МКУ «УпОДОМС» от 22.11.2022 № 225 «Об утверждении штатного расписания» в сумме 13 850 295 рублей;</w:t>
      </w:r>
    </w:p>
    <w:p>
      <w:pPr>
        <w:tabs>
          <w:tab w:val="left" w:pos="709"/>
        </w:tabs>
        <w:jc w:val="both"/>
        <w:rPr>
          <w:sz w:val="28"/>
          <w:szCs w:val="28"/>
        </w:rPr>
      </w:pPr>
      <w:r>
        <w:rPr>
          <w:sz w:val="28"/>
          <w:szCs w:val="28"/>
        </w:rPr>
        <w:tab/>
      </w:r>
      <w:r>
        <w:rPr>
          <w:sz w:val="28"/>
          <w:szCs w:val="28"/>
        </w:rPr>
        <w:t xml:space="preserve">- на выплату среднего заработка на время трудоустройства бывшим сотрудникам управления опеки и попечительства администрации города Нефтеюганска (14 сотрудников) в сумме 8 176 503 рубля; </w:t>
      </w:r>
    </w:p>
    <w:p>
      <w:pPr>
        <w:tabs>
          <w:tab w:val="left" w:pos="709"/>
        </w:tabs>
        <w:jc w:val="both"/>
        <w:rPr>
          <w:sz w:val="28"/>
          <w:szCs w:val="28"/>
        </w:rPr>
      </w:pPr>
      <w:r>
        <w:rPr>
          <w:sz w:val="28"/>
          <w:szCs w:val="28"/>
        </w:rPr>
        <w:tab/>
      </w:r>
      <w:r>
        <w:rPr>
          <w:sz w:val="28"/>
          <w:szCs w:val="28"/>
        </w:rPr>
        <w:t>- на ремонт кабинета № 5 в помещении департамента экономического развития администрации города Нефтеюганска, расположенном по адресу:             г. Нефтеюганск, 2 микрорайон, дом 23, в сумме 326 442 рубля;</w:t>
      </w:r>
    </w:p>
    <w:p>
      <w:pPr>
        <w:tabs>
          <w:tab w:val="left" w:pos="709"/>
        </w:tabs>
        <w:jc w:val="both"/>
        <w:rPr>
          <w:sz w:val="28"/>
          <w:szCs w:val="28"/>
        </w:rPr>
      </w:pPr>
      <w:r>
        <w:rPr>
          <w:sz w:val="28"/>
          <w:szCs w:val="28"/>
        </w:rPr>
        <w:tab/>
      </w:r>
      <w:r>
        <w:rPr>
          <w:sz w:val="28"/>
          <w:szCs w:val="28"/>
        </w:rPr>
        <w:t>- на поставку и установку охранной сигнализации, в связи с тем, что система в неисправном состоянии, в сумме 108 546 рублей, а также на оказание услуг по техническому обслуживанию, текущему и аварийно-восстановительному ремонту внутренних и наружных сетей и электрооборудования в сумме 91 167 рублей в помещениях, расположенных по адресу:</w:t>
      </w:r>
      <w:r>
        <w:t xml:space="preserve"> </w:t>
      </w:r>
      <w:r>
        <w:rPr>
          <w:sz w:val="28"/>
          <w:szCs w:val="28"/>
        </w:rPr>
        <w:t>г. Нефтеюганск, 16 микрорайон, дом 23, помещение № 97;</w:t>
      </w:r>
    </w:p>
    <w:p>
      <w:pPr>
        <w:tabs>
          <w:tab w:val="left" w:pos="709"/>
        </w:tabs>
        <w:jc w:val="both"/>
        <w:rPr>
          <w:sz w:val="28"/>
          <w:szCs w:val="28"/>
        </w:rPr>
      </w:pPr>
      <w:r>
        <w:rPr>
          <w:sz w:val="28"/>
          <w:szCs w:val="28"/>
        </w:rPr>
        <w:tab/>
      </w:r>
      <w:r>
        <w:rPr>
          <w:sz w:val="28"/>
          <w:szCs w:val="28"/>
        </w:rPr>
        <w:t>3.3.2. В рамках реализации основного мероприятия «Реализация переданных государственных полномочий на осуществление деятельности по содержанию штатных единиц органов местного самоуправления» на осуществление переданных полномочий на государственную регистрацию актов гражданского состояния по подпрограмме «Исполнение отдельных государственных полномочий» на выплату частичной компенсации стоимости путёвок санаторно-курортного лечения и начисление взносов, выплаты единовременного поощрения в связи с достижением возраста 50 лет и начислений  на них страховых взносов в общей сумме 195 867 рублей.</w:t>
      </w:r>
    </w:p>
    <w:p>
      <w:pPr>
        <w:tabs>
          <w:tab w:val="left" w:pos="709"/>
        </w:tabs>
        <w:jc w:val="both"/>
        <w:rPr>
          <w:sz w:val="28"/>
          <w:szCs w:val="28"/>
        </w:rPr>
      </w:pPr>
      <w:r>
        <w:rPr>
          <w:sz w:val="28"/>
          <w:szCs w:val="28"/>
        </w:rPr>
        <w:tab/>
      </w:r>
      <w:r>
        <w:rPr>
          <w:sz w:val="28"/>
          <w:szCs w:val="28"/>
        </w:rPr>
        <w:t>3.4. В рамках реализации основного мероприятия «Мероприятия по повышению уровня пожарной безопасности муниципальных учреждений города» подпрограммы «Обеспечение первичных мер пожарной безопасности в городе Нефтеюганске» муниципальной программы «Защита населения и территории от чрезвычайных ситуаций, обеспечение первичных мер пожарной безопасности в городе Нефтеюганске» на поставку и установку пожарной сигнализации и системы оповещения на объекте, расположенном по адресу: г. Нефтеюганск, 16 микрорайон, дом 23, помещение № 97, в сумме 117 352 рубля.</w:t>
      </w:r>
    </w:p>
    <w:p>
      <w:pPr>
        <w:tabs>
          <w:tab w:val="left" w:pos="709"/>
        </w:tabs>
        <w:jc w:val="both"/>
        <w:rPr>
          <w:sz w:val="28"/>
          <w:szCs w:val="28"/>
        </w:rPr>
      </w:pPr>
      <w:r>
        <w:rPr>
          <w:sz w:val="28"/>
          <w:szCs w:val="28"/>
        </w:rPr>
        <w:tab/>
      </w:r>
      <w:r>
        <w:rPr>
          <w:sz w:val="28"/>
          <w:szCs w:val="28"/>
        </w:rPr>
        <w:t>3.5. На осуществление дополнительных мер социальной поддержки по единовременной выплате одному из членов семьи (супруге (супругу), детям, родителям), проживающему в городе Нефтеюганске, военнослужащего, погибшего в ходе специальной военной операции на территориях Донецкой Народной Республики, Луганской Народной Республики и Украины в сумме 3 000 000 рублей.</w:t>
      </w:r>
    </w:p>
    <w:p>
      <w:pPr>
        <w:tabs>
          <w:tab w:val="left" w:pos="709"/>
        </w:tabs>
        <w:jc w:val="both"/>
        <w:rPr>
          <w:sz w:val="28"/>
          <w:szCs w:val="28"/>
        </w:rPr>
      </w:pPr>
      <w:r>
        <w:rPr>
          <w:sz w:val="28"/>
          <w:szCs w:val="28"/>
        </w:rPr>
        <w:tab/>
      </w:r>
      <w:r>
        <w:rPr>
          <w:sz w:val="28"/>
          <w:szCs w:val="28"/>
        </w:rPr>
        <w:t>3.6. На реализацию социально значимых проектов социально ориентированным некоммерческим организациям, не являющимся муниципальными учреждениями, осуществляющим деятельность в городе Нефтеюганске в рамках основного мероприятия «Оказание финансовой и имущественной поддержки социально ориентированным некоммерческим организациям» подпрограммы «Оказание поддержки социально ориентированным некоммерческим организациям» муниципальной программы «Развитие гражданского общества» в сумме 3 000 000 рублей.</w:t>
      </w:r>
    </w:p>
    <w:p>
      <w:pPr>
        <w:tabs>
          <w:tab w:val="left" w:pos="709"/>
        </w:tabs>
        <w:jc w:val="both"/>
        <w:rPr>
          <w:b/>
          <w:bCs/>
          <w:color w:val="FF0000"/>
          <w:sz w:val="28"/>
          <w:szCs w:val="28"/>
        </w:rPr>
      </w:pPr>
      <w:r>
        <w:rPr>
          <w:bCs/>
          <w:color w:val="FF0000"/>
          <w:sz w:val="28"/>
          <w:szCs w:val="28"/>
        </w:rPr>
        <w:tab/>
      </w:r>
    </w:p>
    <w:p>
      <w:pPr>
        <w:tabs>
          <w:tab w:val="left" w:pos="709"/>
        </w:tabs>
        <w:jc w:val="both"/>
        <w:rPr>
          <w:bCs/>
          <w:sz w:val="28"/>
          <w:szCs w:val="28"/>
        </w:rPr>
      </w:pPr>
      <w:r>
        <w:rPr>
          <w:b/>
          <w:bCs/>
          <w:color w:val="FF0000"/>
          <w:sz w:val="28"/>
          <w:szCs w:val="28"/>
        </w:rPr>
        <w:tab/>
      </w:r>
      <w:r>
        <w:rPr>
          <w:b/>
          <w:bCs/>
          <w:sz w:val="28"/>
          <w:szCs w:val="28"/>
        </w:rPr>
        <w:t>Департаменту финансов администрации города Нефтеюганска</w:t>
      </w:r>
      <w:r>
        <w:rPr>
          <w:sz w:val="28"/>
          <w:szCs w:val="28"/>
        </w:rPr>
        <w:t xml:space="preserve"> (на основании </w:t>
      </w:r>
      <w:bookmarkStart w:id="3" w:name="_Hlk100304546"/>
      <w:r>
        <w:rPr>
          <w:sz w:val="28"/>
          <w:szCs w:val="28"/>
        </w:rPr>
        <w:t>писем от 30.01.2023 № ИСХ.ДФ-19-02-146-</w:t>
      </w:r>
      <w:bookmarkEnd w:id="3"/>
      <w:r>
        <w:rPr>
          <w:sz w:val="28"/>
          <w:szCs w:val="28"/>
        </w:rPr>
        <w:t>3,                                     31.01.2023 № ИСХ.ДФ-19-03-154-3) планируется увеличение р</w:t>
      </w:r>
      <w:r>
        <w:rPr>
          <w:bCs/>
          <w:sz w:val="28"/>
          <w:szCs w:val="28"/>
        </w:rPr>
        <w:t>езервных средств за счёт средств местного бюджета в общей сумме 229 732 643 рубля, в том числе:</w:t>
      </w:r>
      <w:r>
        <w:t xml:space="preserve"> </w:t>
      </w:r>
    </w:p>
    <w:p>
      <w:pPr>
        <w:pStyle w:val="26"/>
        <w:numPr>
          <w:ilvl w:val="0"/>
          <w:numId w:val="12"/>
        </w:numPr>
        <w:ind w:left="0" w:firstLine="567"/>
        <w:jc w:val="both"/>
        <w:rPr>
          <w:bCs/>
          <w:sz w:val="28"/>
          <w:szCs w:val="28"/>
        </w:rPr>
      </w:pPr>
      <w:r>
        <w:rPr>
          <w:bCs/>
          <w:sz w:val="28"/>
          <w:szCs w:val="28"/>
        </w:rPr>
        <w:t>пополнение резервного фонда в сумме 42 605 665 рублей;</w:t>
      </w:r>
      <w:r>
        <w:t xml:space="preserve"> </w:t>
      </w:r>
    </w:p>
    <w:p>
      <w:pPr>
        <w:pStyle w:val="26"/>
        <w:numPr>
          <w:ilvl w:val="0"/>
          <w:numId w:val="12"/>
        </w:numPr>
        <w:ind w:left="0" w:firstLine="567"/>
        <w:jc w:val="both"/>
        <w:rPr>
          <w:bCs/>
          <w:sz w:val="28"/>
          <w:szCs w:val="28"/>
        </w:rPr>
      </w:pPr>
      <w:r>
        <w:rPr>
          <w:bCs/>
          <w:sz w:val="28"/>
          <w:szCs w:val="28"/>
        </w:rPr>
        <w:t>иным образом зарезервированных бюджетных ассигнований на обеспечение доли муниципального образования в соответствии с условиями государственных программ в сумме 178 240 978 рублей;</w:t>
      </w:r>
    </w:p>
    <w:p>
      <w:pPr>
        <w:pStyle w:val="26"/>
        <w:numPr>
          <w:ilvl w:val="0"/>
          <w:numId w:val="12"/>
        </w:numPr>
        <w:ind w:left="0" w:firstLine="567"/>
        <w:jc w:val="both"/>
        <w:rPr>
          <w:bCs/>
          <w:sz w:val="28"/>
          <w:szCs w:val="28"/>
        </w:rPr>
      </w:pPr>
      <w:r>
        <w:rPr>
          <w:bCs/>
          <w:sz w:val="28"/>
          <w:szCs w:val="28"/>
        </w:rPr>
        <w:t>иным образом зарезервированных бюджетных ассигнований на реализацию инициативных проектов в сумме 8 886 000 рублей.</w:t>
      </w:r>
    </w:p>
    <w:p>
      <w:pPr>
        <w:tabs>
          <w:tab w:val="left" w:pos="709"/>
        </w:tabs>
        <w:jc w:val="both"/>
        <w:rPr>
          <w:bCs/>
          <w:color w:val="FF0000"/>
          <w:sz w:val="28"/>
          <w:szCs w:val="28"/>
        </w:rPr>
      </w:pPr>
      <w:r>
        <w:rPr>
          <w:bCs/>
          <w:sz w:val="28"/>
          <w:szCs w:val="28"/>
        </w:rPr>
        <w:tab/>
      </w:r>
    </w:p>
    <w:p>
      <w:pPr>
        <w:tabs>
          <w:tab w:val="left" w:pos="709"/>
        </w:tabs>
        <w:jc w:val="both"/>
        <w:rPr>
          <w:sz w:val="28"/>
          <w:szCs w:val="28"/>
        </w:rPr>
      </w:pPr>
      <w:r>
        <w:rPr>
          <w:bCs/>
          <w:color w:val="FF0000"/>
          <w:sz w:val="28"/>
          <w:szCs w:val="28"/>
        </w:rPr>
        <w:tab/>
      </w:r>
      <w:r>
        <w:rPr>
          <w:bCs/>
          <w:sz w:val="28"/>
          <w:szCs w:val="28"/>
        </w:rPr>
        <w:t>Кроме того, планируется (на основании письма от 23.01.2023                       № ИСХ.ДФ-19-03-111-3) уменьшение бюджетных ассигнований с</w:t>
      </w:r>
      <w:r>
        <w:rPr>
          <w:sz w:val="28"/>
          <w:szCs w:val="28"/>
        </w:rPr>
        <w:t xml:space="preserve">редств резервного фонда администрации города Нефтеюганска департаменту жилищно-коммунального хозяйства администрации города Нефтеюганска на проведение ремонтно-восстановительных работ в многоквартирном жилом доме 5 в 15 микрорайоне города Нефтеюганска, пострадавшем от пожара 11.01.2023 года, в целях обеспечения безопасного проживания граждан, проживающих в данном многоквартирном доме, на основании распоряжения администрации города Нефтеюганска от 20.01.2023 № 13-р «О выделении денежных средств из резервного фонда администрации города Нефтеюганска» в </w:t>
      </w:r>
      <w:r>
        <w:rPr>
          <w:bCs/>
          <w:sz w:val="28"/>
          <w:szCs w:val="28"/>
        </w:rPr>
        <w:t>сумме 2 376 187 рублей</w:t>
      </w:r>
      <w:r>
        <w:rPr>
          <w:sz w:val="28"/>
          <w:szCs w:val="28"/>
        </w:rPr>
        <w:t>.</w:t>
      </w:r>
    </w:p>
    <w:p>
      <w:pPr>
        <w:tabs>
          <w:tab w:val="left" w:pos="709"/>
          <w:tab w:val="left" w:pos="1134"/>
        </w:tabs>
        <w:jc w:val="both"/>
        <w:rPr>
          <w:bCs/>
          <w:color w:val="FF0000"/>
          <w:sz w:val="28"/>
          <w:szCs w:val="28"/>
        </w:rPr>
      </w:pPr>
      <w:r>
        <w:rPr>
          <w:sz w:val="28"/>
          <w:szCs w:val="28"/>
        </w:rPr>
        <w:tab/>
      </w:r>
      <w:r>
        <w:rPr>
          <w:color w:val="FF0000"/>
          <w:sz w:val="28"/>
          <w:szCs w:val="28"/>
        </w:rPr>
        <w:tab/>
      </w:r>
    </w:p>
    <w:p>
      <w:pPr>
        <w:tabs>
          <w:tab w:val="left" w:pos="709"/>
        </w:tabs>
        <w:jc w:val="both"/>
        <w:rPr>
          <w:sz w:val="28"/>
          <w:szCs w:val="28"/>
        </w:rPr>
      </w:pPr>
      <w:r>
        <w:rPr>
          <w:bCs/>
          <w:color w:val="FF0000"/>
          <w:sz w:val="28"/>
          <w:szCs w:val="28"/>
        </w:rPr>
        <w:tab/>
      </w:r>
      <w:r>
        <w:rPr>
          <w:b/>
          <w:sz w:val="28"/>
          <w:szCs w:val="28"/>
        </w:rPr>
        <w:t>Департаменту муниципального имущества администрации города Нефтеюганска</w:t>
      </w:r>
      <w:r>
        <w:rPr>
          <w:sz w:val="28"/>
          <w:szCs w:val="28"/>
        </w:rPr>
        <w:t xml:space="preserve"> (на основании писем от 24.01.2023 № ИСХ.ДМИ-1-1/15-485-3, ИСХ.ДМИ-1-1/15-489-3, 25.01.2023 № ИСХ.ДМИ-1-1/15-534-3, ИСХ.ДМИ-1-1/15-553-3, 30.01.2023 № ИСХ.ДМИ-1-1/15-639-3, 01.02.2023             № ИСХ.ДМИ-1-1/15-766-3) планируется увеличение бюджетных ассигнований в общей сумме 32 971 389 рублей, в том числе:</w:t>
      </w:r>
      <w:r>
        <w:t xml:space="preserve"> </w:t>
      </w:r>
    </w:p>
    <w:p>
      <w:pPr>
        <w:tabs>
          <w:tab w:val="left" w:pos="709"/>
        </w:tabs>
        <w:jc w:val="both"/>
        <w:rPr>
          <w:sz w:val="28"/>
          <w:szCs w:val="28"/>
        </w:rPr>
      </w:pPr>
      <w:r>
        <w:rPr>
          <w:sz w:val="28"/>
          <w:szCs w:val="28"/>
        </w:rPr>
        <w:tab/>
      </w:r>
      <w:r>
        <w:rPr>
          <w:sz w:val="28"/>
          <w:szCs w:val="28"/>
        </w:rPr>
        <w:t>1. По переходящим средствам в общей сумме 25 059 899 рублей, а именно:</w:t>
      </w:r>
    </w:p>
    <w:p>
      <w:pPr>
        <w:tabs>
          <w:tab w:val="left" w:pos="709"/>
        </w:tabs>
        <w:jc w:val="both"/>
        <w:rPr>
          <w:sz w:val="28"/>
          <w:szCs w:val="28"/>
        </w:rPr>
      </w:pPr>
      <w:r>
        <w:rPr>
          <w:sz w:val="28"/>
          <w:szCs w:val="28"/>
        </w:rPr>
        <w:tab/>
      </w:r>
      <w:r>
        <w:rPr>
          <w:sz w:val="28"/>
          <w:szCs w:val="28"/>
        </w:rPr>
        <w:t>1.1. В рамках реализации основного мероприятия «Обеспечение функционирования сети автомобильных дорог общего пользования местного значения» подпрограммы «Автомобильные дороги» муниципальной программы «Развитие транспортной системы в городе Нефтеюганске» на приобретение тёплых остановочных павильонов в сумме 9 684 782 рубля.</w:t>
      </w:r>
    </w:p>
    <w:p>
      <w:pPr>
        <w:tabs>
          <w:tab w:val="left" w:pos="709"/>
        </w:tabs>
        <w:jc w:val="both"/>
        <w:rPr>
          <w:sz w:val="28"/>
          <w:szCs w:val="28"/>
        </w:rPr>
      </w:pPr>
      <w:r>
        <w:rPr>
          <w:sz w:val="28"/>
          <w:szCs w:val="28"/>
        </w:rPr>
        <w:tab/>
      </w:r>
      <w:r>
        <w:rPr>
          <w:sz w:val="28"/>
          <w:szCs w:val="28"/>
        </w:rPr>
        <w:t>1.2. В рамках реализации основного мероприятия «Изъятие земельных участков и расположенных на них объектов, в целях реализации полномочий в области жилищных отношений, установленных законодательством Российской Федерации»</w:t>
      </w:r>
      <w:r>
        <w:t xml:space="preserve"> </w:t>
      </w:r>
      <w:r>
        <w:rPr>
          <w:sz w:val="28"/>
          <w:szCs w:val="28"/>
        </w:rPr>
        <w:t>подпрограммы «Переселение граждан из непригодного для проживания жилищного фонда» муниципальной программы «Развитие жилищной сферы города Нефтеюганска» на выплату выкупной стоимости собственнику нежилого помещения, расположенного на земельном участке по адресу: г. Нефтеюганск, микрорайон 6, дом 51, в соответствии с постановлением администрации города Нефтеюганска от 20.09.2021 № 1569-п «Об изъятии земельного участка и расположенных на нём объектов недвижимого имущества для муниципальных нужд», Решением Нефтеюганского районного суда ХМАО-Югры от 20.04.2022                                 дело № 2-1252/2022 в пользу физического лица по иску об изъятии земельного участка и расположенного на нём объекта недвижимости (нежилого помещения) с выплатой возмещения, прекращении права собственности на нежилое помещение после выплаты выкупной стоимости и регистрации права муниципальной собственности на нежилое помещения в сумме 2 892 437 рублей.</w:t>
      </w:r>
    </w:p>
    <w:p>
      <w:pPr>
        <w:tabs>
          <w:tab w:val="left" w:pos="709"/>
        </w:tabs>
        <w:jc w:val="both"/>
        <w:rPr>
          <w:sz w:val="28"/>
          <w:szCs w:val="28"/>
        </w:rPr>
      </w:pPr>
      <w:r>
        <w:rPr>
          <w:sz w:val="28"/>
          <w:szCs w:val="28"/>
        </w:rPr>
        <w:tab/>
      </w:r>
      <w:r>
        <w:rPr>
          <w:sz w:val="28"/>
          <w:szCs w:val="28"/>
        </w:rPr>
        <w:t xml:space="preserve">1.3. В рамках реализации основного мероприятия «Приобретение нежилых помещений под размещение участковых пунктов полиции» подпрограммы «Профилактика правонарушений» муниципальной программы «Профилактика правонарушений в сфере общественного порядка, профилактика незаконного оборота и потребления наркотических средств и психотропных веществ в городе Нефтеюганске» на приобретение нежилых помещений для размещения участковых пунктов полиции в сумме 12 482 680 рублей. </w:t>
      </w:r>
    </w:p>
    <w:p>
      <w:pPr>
        <w:tabs>
          <w:tab w:val="left" w:pos="709"/>
        </w:tabs>
        <w:jc w:val="both"/>
        <w:rPr>
          <w:sz w:val="28"/>
          <w:szCs w:val="28"/>
        </w:rPr>
      </w:pPr>
      <w:r>
        <w:rPr>
          <w:sz w:val="28"/>
          <w:szCs w:val="28"/>
        </w:rPr>
        <w:tab/>
      </w:r>
      <w:r>
        <w:rPr>
          <w:sz w:val="28"/>
          <w:szCs w:val="28"/>
        </w:rPr>
        <w:t>2. За счёт дополнительных средств местного бюджета в общей сумме               7 911 490 рублей, в том числе:</w:t>
      </w:r>
    </w:p>
    <w:p>
      <w:pPr>
        <w:tabs>
          <w:tab w:val="left" w:pos="709"/>
        </w:tabs>
        <w:jc w:val="both"/>
        <w:rPr>
          <w:sz w:val="28"/>
          <w:szCs w:val="28"/>
        </w:rPr>
      </w:pPr>
      <w:r>
        <w:rPr>
          <w:sz w:val="28"/>
          <w:szCs w:val="28"/>
        </w:rPr>
        <w:tab/>
      </w:r>
      <w:r>
        <w:rPr>
          <w:sz w:val="28"/>
          <w:szCs w:val="28"/>
        </w:rPr>
        <w:t>2.1. На оплату исполнительных документов в общей сумме 196 773 рубля, а именно:</w:t>
      </w:r>
    </w:p>
    <w:p>
      <w:pPr>
        <w:tabs>
          <w:tab w:val="left" w:pos="709"/>
        </w:tabs>
        <w:jc w:val="both"/>
        <w:rPr>
          <w:sz w:val="28"/>
          <w:szCs w:val="28"/>
        </w:rPr>
      </w:pPr>
      <w:r>
        <w:rPr>
          <w:sz w:val="28"/>
          <w:szCs w:val="28"/>
        </w:rPr>
        <w:tab/>
      </w:r>
      <w:r>
        <w:rPr>
          <w:sz w:val="28"/>
          <w:szCs w:val="28"/>
        </w:rPr>
        <w:t>- для оплаты постановления Управления Федеральной службы судебных приставов по ХМАО - Югре ОСП по г. Нефтеюганску и Нефтеюганскому району о взыскании исполнительского сбора по исполнительному производству неимущественного характера и установлении нового срока исполнения за неисполнение в срок решений суда по гражданскому делу об обязании предоставления на условиях договоров социального найма жилого помещения на сумму 37 500 рублей;</w:t>
      </w:r>
    </w:p>
    <w:p>
      <w:pPr>
        <w:tabs>
          <w:tab w:val="left" w:pos="709"/>
        </w:tabs>
        <w:jc w:val="both"/>
        <w:rPr>
          <w:sz w:val="28"/>
          <w:szCs w:val="28"/>
        </w:rPr>
      </w:pPr>
      <w:r>
        <w:rPr>
          <w:sz w:val="28"/>
          <w:szCs w:val="28"/>
        </w:rPr>
        <w:tab/>
      </w:r>
      <w:r>
        <w:rPr>
          <w:sz w:val="28"/>
          <w:szCs w:val="28"/>
        </w:rPr>
        <w:t>- четырёх исполнительных листов в пользу физических лиц на возмещение понесённых судебных расходов в сумме 159 273 рубля.</w:t>
      </w:r>
      <w:r>
        <w:t xml:space="preserve"> </w:t>
      </w:r>
    </w:p>
    <w:p>
      <w:pPr>
        <w:tabs>
          <w:tab w:val="left" w:pos="709"/>
        </w:tabs>
        <w:jc w:val="both"/>
        <w:rPr>
          <w:sz w:val="28"/>
          <w:szCs w:val="28"/>
        </w:rPr>
      </w:pPr>
      <w:r>
        <w:rPr>
          <w:sz w:val="28"/>
          <w:szCs w:val="28"/>
        </w:rPr>
        <w:tab/>
      </w:r>
      <w:r>
        <w:rPr>
          <w:sz w:val="28"/>
          <w:szCs w:val="28"/>
        </w:rPr>
        <w:t>2.2. В рамках реализации основного мероприятия «Изъятие земельных участков и расположенных на них объектов недвижимого имущества для муниципальных нужд»</w:t>
      </w:r>
      <w:r>
        <w:t xml:space="preserve"> </w:t>
      </w:r>
      <w:r>
        <w:rPr>
          <w:sz w:val="28"/>
          <w:szCs w:val="28"/>
        </w:rPr>
        <w:t>подпрограммы «Стимулирование развития жилищного строительства» муниципальной программы «Развитие жилищной сферы города Нефтеюганска» на выплату выкупной стоимости собственнику жилого дома, расположенного на земельном участке по адресу: г. Нефтеюганск, МО-15, дом 22, в соответствии с постановлением администрации города Нефтеюганска от 08.09.2022 № 1809-п «Об изъятии земельного участка и расположенных на нём объектов недвижимого имущества для муниципальных нужд» для выплаты возмещения за изъятие земельного участка и расположенного на нём объекта недвижимости (жилого дома) в сумме 4 306 370 рублей.</w:t>
      </w:r>
    </w:p>
    <w:p>
      <w:pPr>
        <w:tabs>
          <w:tab w:val="left" w:pos="709"/>
        </w:tabs>
        <w:jc w:val="both"/>
        <w:rPr>
          <w:sz w:val="28"/>
          <w:szCs w:val="28"/>
        </w:rPr>
      </w:pPr>
      <w:r>
        <w:rPr>
          <w:sz w:val="28"/>
          <w:szCs w:val="28"/>
        </w:rPr>
        <w:tab/>
      </w:r>
      <w:r>
        <w:rPr>
          <w:sz w:val="28"/>
          <w:szCs w:val="28"/>
        </w:rPr>
        <w:t>2.3. В рамках реализации основного мероприятия «Приобретение нежилых помещений под размещение участковых пунктов полиции» подпрограммы «Профилактика правонарушений» муниципальной программы «Профилактика правонарушений в сфере общественного порядка, профилактика незаконного оборота и потребления наркотических средств и психотропных веществ в городе Нефтеюганске» на приобретение нежилых помещений для участковых пунктов полиции, в виду несостоявшихся пяти аукционов по приобретению нежилых помещений по причине отсутствия заявок, уточнена площадь нежилых помещений необходимых к приобретению размером не менее 60 м</w:t>
      </w:r>
      <w:r>
        <w:rPr>
          <w:sz w:val="28"/>
          <w:szCs w:val="28"/>
          <w:vertAlign w:val="superscript"/>
        </w:rPr>
        <w:t>2</w:t>
      </w:r>
      <w:r>
        <w:rPr>
          <w:sz w:val="28"/>
          <w:szCs w:val="28"/>
        </w:rPr>
        <w:t xml:space="preserve"> и не более 70 м</w:t>
      </w:r>
      <w:r>
        <w:rPr>
          <w:sz w:val="28"/>
          <w:szCs w:val="28"/>
          <w:vertAlign w:val="superscript"/>
        </w:rPr>
        <w:t>2</w:t>
      </w:r>
      <w:r>
        <w:rPr>
          <w:sz w:val="28"/>
          <w:szCs w:val="28"/>
        </w:rPr>
        <w:t xml:space="preserve"> в сумме 3 408 347 рублей.  </w:t>
      </w:r>
    </w:p>
    <w:p>
      <w:pPr>
        <w:tabs>
          <w:tab w:val="left" w:pos="709"/>
        </w:tabs>
        <w:jc w:val="both"/>
        <w:rPr>
          <w:color w:val="FF0000"/>
          <w:sz w:val="28"/>
          <w:szCs w:val="28"/>
        </w:rPr>
      </w:pPr>
    </w:p>
    <w:p>
      <w:pPr>
        <w:tabs>
          <w:tab w:val="left" w:pos="709"/>
        </w:tabs>
        <w:jc w:val="both"/>
        <w:rPr>
          <w:sz w:val="28"/>
          <w:szCs w:val="28"/>
        </w:rPr>
      </w:pPr>
      <w:r>
        <w:rPr>
          <w:color w:val="FF0000"/>
          <w:sz w:val="28"/>
          <w:szCs w:val="28"/>
        </w:rPr>
        <w:tab/>
      </w:r>
      <w:bookmarkEnd w:id="1"/>
      <w:r>
        <w:rPr>
          <w:b/>
          <w:sz w:val="28"/>
          <w:szCs w:val="28"/>
        </w:rPr>
        <w:t>Департаменту образования администрации города Нефтеюганска</w:t>
      </w:r>
      <w:r>
        <w:rPr>
          <w:sz w:val="28"/>
          <w:szCs w:val="28"/>
        </w:rPr>
        <w:t xml:space="preserve"> планируется</w:t>
      </w:r>
      <w:r>
        <w:rPr>
          <w:color w:val="FF0000"/>
          <w:sz w:val="28"/>
          <w:szCs w:val="28"/>
        </w:rPr>
        <w:t xml:space="preserve"> </w:t>
      </w:r>
      <w:r>
        <w:rPr>
          <w:sz w:val="28"/>
          <w:szCs w:val="28"/>
        </w:rPr>
        <w:t>(на основании письма от 07.02.2023 № ИСХ.ДО-01-17-814-3) увеличить бюджетные ассигнования за счёт средств местного бюджета в рамках реализации основного мероприятия «Обеспечение предоставления дошкольного, общего, дополнительного образования»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по МБОУ «Средняя общеобразовательная школа № 14» на оказание транспортных услуг по перевозке организованных групп обучающихся детей в сумме 2 820 000 рублей.</w:t>
      </w:r>
    </w:p>
    <w:p>
      <w:pPr>
        <w:tabs>
          <w:tab w:val="left" w:pos="709"/>
        </w:tabs>
        <w:jc w:val="both"/>
        <w:rPr>
          <w:color w:val="FF0000"/>
          <w:sz w:val="28"/>
          <w:szCs w:val="28"/>
        </w:rPr>
      </w:pPr>
    </w:p>
    <w:p>
      <w:pPr>
        <w:tabs>
          <w:tab w:val="left" w:pos="709"/>
          <w:tab w:val="left" w:pos="1134"/>
        </w:tabs>
        <w:ind w:firstLine="709"/>
        <w:jc w:val="both"/>
        <w:rPr>
          <w:sz w:val="28"/>
          <w:szCs w:val="28"/>
        </w:rPr>
      </w:pPr>
      <w:r>
        <w:rPr>
          <w:sz w:val="28"/>
          <w:szCs w:val="28"/>
        </w:rPr>
        <w:t>Кроме того, планируется (на основании писем от 26.01.2023                         № ИСХ.ДО-01-17-498-3, 30.01.2023 № ИСХ.ДО-01-17-597-3) уменьшить бюджетные ассигнования, выделенные за счёт средств местного бюджета, в общей сумме 464 332 рубля, в том числе:</w:t>
      </w:r>
    </w:p>
    <w:p>
      <w:pPr>
        <w:tabs>
          <w:tab w:val="left" w:pos="709"/>
        </w:tabs>
        <w:jc w:val="both"/>
        <w:rPr>
          <w:sz w:val="28"/>
          <w:szCs w:val="28"/>
        </w:rPr>
      </w:pPr>
      <w:r>
        <w:rPr>
          <w:sz w:val="28"/>
          <w:szCs w:val="28"/>
        </w:rPr>
        <w:tab/>
      </w:r>
      <w:r>
        <w:rPr>
          <w:sz w:val="28"/>
          <w:szCs w:val="28"/>
        </w:rPr>
        <w:t>1. В рамках реализации основного мероприятия «Обеспечение выполнения функции управления и контроля в сфере образования и молодёжной политики» подпрограммы «Ресурсное обеспечение в сфере образования и молодёжной политики»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в сумме 287 732 рубля.</w:t>
      </w:r>
    </w:p>
    <w:p>
      <w:pPr>
        <w:tabs>
          <w:tab w:val="left" w:pos="709"/>
        </w:tabs>
        <w:jc w:val="both"/>
        <w:rPr>
          <w:sz w:val="28"/>
          <w:szCs w:val="28"/>
        </w:rPr>
      </w:pPr>
      <w:r>
        <w:rPr>
          <w:sz w:val="28"/>
          <w:szCs w:val="28"/>
        </w:rPr>
        <w:tab/>
      </w:r>
      <w:r>
        <w:rPr>
          <w:sz w:val="28"/>
          <w:szCs w:val="28"/>
        </w:rPr>
        <w:t>2. В рамках реализации основного мероприятия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(премии победителям молодёжных проектов и приобретение сувенирной продукции) в сумме 176 600 рублей.</w:t>
      </w:r>
    </w:p>
    <w:p>
      <w:pPr>
        <w:tabs>
          <w:tab w:val="left" w:pos="709"/>
          <w:tab w:val="left" w:pos="1134"/>
        </w:tabs>
        <w:ind w:firstLine="709"/>
        <w:jc w:val="both"/>
        <w:rPr>
          <w:b/>
          <w:bCs/>
          <w:color w:val="FF0000"/>
          <w:sz w:val="28"/>
          <w:szCs w:val="28"/>
        </w:rPr>
      </w:pPr>
    </w:p>
    <w:p>
      <w:pPr>
        <w:tabs>
          <w:tab w:val="left" w:pos="709"/>
          <w:tab w:val="left" w:pos="1134"/>
        </w:tabs>
        <w:ind w:firstLine="709"/>
        <w:jc w:val="both"/>
        <w:rPr>
          <w:sz w:val="28"/>
          <w:szCs w:val="28"/>
        </w:rPr>
      </w:pPr>
      <w:r>
        <w:rPr>
          <w:b/>
          <w:bCs/>
          <w:sz w:val="28"/>
          <w:szCs w:val="28"/>
        </w:rPr>
        <w:t>Комитету культуры и туризма администрации города Нефтеюганска</w:t>
      </w:r>
      <w:r>
        <w:rPr>
          <w:sz w:val="28"/>
          <w:szCs w:val="28"/>
        </w:rPr>
        <w:t xml:space="preserve"> (на основании писем от 25.01.2023 № ИСХ.ККиТ-278-3, 26.01.2023 № ИСХ.ККиТ-311-3, ИСХ.ККиТ-312-3, 01.02.2023 № ИСХ.ККиТ-417-3) планируется увеличение бюджетных ассигнований в общей сумме 39 362 867 рублей, в том числе:</w:t>
      </w:r>
    </w:p>
    <w:p>
      <w:pPr>
        <w:tabs>
          <w:tab w:val="left" w:pos="709"/>
        </w:tabs>
        <w:jc w:val="both"/>
        <w:rPr>
          <w:sz w:val="28"/>
          <w:szCs w:val="28"/>
        </w:rPr>
      </w:pPr>
      <w:r>
        <w:rPr>
          <w:sz w:val="28"/>
          <w:szCs w:val="28"/>
        </w:rPr>
        <w:tab/>
      </w:r>
      <w:r>
        <w:rPr>
          <w:sz w:val="28"/>
          <w:szCs w:val="28"/>
        </w:rPr>
        <w:t>1. По переходящим средствам в общей сумме 35 605 822 рубля, а именно:</w:t>
      </w:r>
    </w:p>
    <w:p>
      <w:pPr>
        <w:tabs>
          <w:tab w:val="left" w:pos="709"/>
          <w:tab w:val="left" w:pos="1134"/>
        </w:tabs>
        <w:ind w:firstLine="709"/>
        <w:jc w:val="both"/>
        <w:rPr>
          <w:sz w:val="28"/>
          <w:szCs w:val="28"/>
        </w:rPr>
      </w:pPr>
      <w:r>
        <w:rPr>
          <w:sz w:val="28"/>
          <w:szCs w:val="28"/>
        </w:rPr>
        <w:t>1.1. В рамках реализации основного мероприятия «Обеспечение деятельности комитета культуры и туризма» подпрограммы «Организационные, экономические механизмы развития культуры» муниципальной программы «Развитие культуры и туризма в городе Нефтеюганске» на текущий ремонт входной группы административного здания комитета культуры и туризма администрации города Нефтеюганска в сумме 400 000 рублей.</w:t>
      </w:r>
    </w:p>
    <w:p>
      <w:pPr>
        <w:tabs>
          <w:tab w:val="left" w:pos="709"/>
          <w:tab w:val="left" w:pos="1134"/>
        </w:tabs>
        <w:ind w:firstLine="709"/>
        <w:jc w:val="both"/>
        <w:rPr>
          <w:sz w:val="28"/>
          <w:szCs w:val="28"/>
        </w:rPr>
      </w:pPr>
      <w:r>
        <w:rPr>
          <w:sz w:val="28"/>
          <w:szCs w:val="28"/>
        </w:rPr>
        <w:t>1.2. В рамках реализации основного мероприятия «Мероприятия по повышению уровня пожарной безопасности муниципальных учреждений города» подпрограммы «Обеспечение первичных мер пожарной безопасности в городе Нефтеюганске» муниципальной программы «Защита населения и территории от чрезвычайных ситуаций, обеспечение первичных мер пожарной безопасности в городе Нефтеюганске» на ремонтные работы по замене дверей на противопожарные в сумме 159 300 рублей.</w:t>
      </w:r>
    </w:p>
    <w:p>
      <w:pPr>
        <w:tabs>
          <w:tab w:val="left" w:pos="709"/>
          <w:tab w:val="left" w:pos="1134"/>
        </w:tabs>
        <w:ind w:firstLine="709"/>
        <w:jc w:val="both"/>
        <w:rPr>
          <w:sz w:val="28"/>
          <w:szCs w:val="28"/>
        </w:rPr>
      </w:pPr>
      <w:r>
        <w:rPr>
          <w:sz w:val="28"/>
          <w:szCs w:val="28"/>
        </w:rPr>
        <w:t>1.3. В рамках реализации основного мероприятия «Развитие библиотечного и музейного дела, профессионального искусства, художественно-творческой деятельности; сохранение, возрождение и развитие народных художественных промыслов и ремесел» подпрограммы «Модернизация и развитие учреждений культуры» муниципальной программы «Развитие культуры и туризма в городе Нефтеюганске» в общей сумме 35 046 522 рубля, а именно:</w:t>
      </w:r>
    </w:p>
    <w:p>
      <w:pPr>
        <w:tabs>
          <w:tab w:val="left" w:pos="709"/>
          <w:tab w:val="left" w:pos="1134"/>
        </w:tabs>
        <w:ind w:firstLine="709"/>
        <w:jc w:val="both"/>
        <w:rPr>
          <w:sz w:val="28"/>
          <w:szCs w:val="28"/>
        </w:rPr>
      </w:pPr>
      <w:r>
        <w:rPr>
          <w:sz w:val="28"/>
          <w:szCs w:val="28"/>
        </w:rPr>
        <w:t>- за счёт ранее выделенных средств ООО «РН-Юганскнефтегаз» в общей сумме 27 783 202 рубля, в том числе:</w:t>
      </w:r>
    </w:p>
    <w:p>
      <w:pPr>
        <w:pStyle w:val="26"/>
        <w:numPr>
          <w:ilvl w:val="0"/>
          <w:numId w:val="13"/>
        </w:numPr>
        <w:ind w:left="0" w:firstLine="567"/>
        <w:jc w:val="both"/>
        <w:rPr>
          <w:sz w:val="28"/>
          <w:szCs w:val="28"/>
        </w:rPr>
      </w:pPr>
      <w:r>
        <w:rPr>
          <w:sz w:val="28"/>
          <w:szCs w:val="28"/>
        </w:rPr>
        <w:t>текущий ремонт помещений МБУК «Центр национальных культур» в сумме 9 909 488 рублей;</w:t>
      </w:r>
    </w:p>
    <w:p>
      <w:pPr>
        <w:pStyle w:val="26"/>
        <w:numPr>
          <w:ilvl w:val="0"/>
          <w:numId w:val="13"/>
        </w:numPr>
        <w:ind w:left="0" w:firstLine="567"/>
        <w:jc w:val="both"/>
        <w:rPr>
          <w:sz w:val="28"/>
          <w:szCs w:val="28"/>
        </w:rPr>
      </w:pPr>
      <w:r>
        <w:rPr>
          <w:sz w:val="28"/>
          <w:szCs w:val="28"/>
        </w:rPr>
        <w:t>капитальный ремонт здания МБУК «Культурно-досуговый комплекс» в сумме 17 873 714 рублей;</w:t>
      </w:r>
    </w:p>
    <w:p>
      <w:pPr>
        <w:tabs>
          <w:tab w:val="left" w:pos="0"/>
          <w:tab w:val="left" w:pos="709"/>
        </w:tabs>
        <w:jc w:val="both"/>
        <w:rPr>
          <w:sz w:val="28"/>
          <w:szCs w:val="28"/>
        </w:rPr>
      </w:pPr>
      <w:r>
        <w:rPr>
          <w:sz w:val="28"/>
          <w:szCs w:val="28"/>
        </w:rPr>
        <w:tab/>
      </w:r>
      <w:r>
        <w:rPr>
          <w:sz w:val="28"/>
          <w:szCs w:val="28"/>
        </w:rPr>
        <w:t xml:space="preserve">- за счёт остатков средств местного бюджета на капитальный ремонт кровли МБУК Театр Кукол и Актёра «Волшебная флейта» в сумме 7 263 320 рублей.  </w:t>
      </w:r>
    </w:p>
    <w:p>
      <w:pPr>
        <w:tabs>
          <w:tab w:val="left" w:pos="709"/>
          <w:tab w:val="left" w:pos="1134"/>
        </w:tabs>
        <w:ind w:firstLine="709"/>
        <w:jc w:val="both"/>
        <w:rPr>
          <w:sz w:val="28"/>
          <w:szCs w:val="28"/>
        </w:rPr>
      </w:pPr>
      <w:r>
        <w:rPr>
          <w:sz w:val="28"/>
          <w:szCs w:val="28"/>
        </w:rPr>
        <w:t>2. За счёт средств местного бюджета в общей сумме 3 757 045 рублей, в том числе:</w:t>
      </w:r>
    </w:p>
    <w:p>
      <w:pPr>
        <w:tabs>
          <w:tab w:val="left" w:pos="709"/>
          <w:tab w:val="left" w:pos="1134"/>
        </w:tabs>
        <w:ind w:firstLine="709"/>
        <w:jc w:val="both"/>
        <w:rPr>
          <w:sz w:val="28"/>
          <w:szCs w:val="28"/>
        </w:rPr>
      </w:pPr>
      <w:r>
        <w:rPr>
          <w:sz w:val="28"/>
          <w:szCs w:val="28"/>
        </w:rPr>
        <w:t>2.1. В рамках реализации основного мероприятия «Обеспечение деятельности комитета культуры и туризма» подпрограммы «Организационные, экономические механизмы развития культуры» муниципальной программы «Развитие культуры и туризма в городе Нефтеюганске» на технические средства охраны административного здания комитета культуры и туризма администрации города Нефтеюганска в сумме 922 254 рубля.</w:t>
      </w:r>
    </w:p>
    <w:p>
      <w:pPr>
        <w:tabs>
          <w:tab w:val="left" w:pos="709"/>
          <w:tab w:val="left" w:pos="1134"/>
        </w:tabs>
        <w:jc w:val="both"/>
        <w:rPr>
          <w:sz w:val="28"/>
          <w:szCs w:val="28"/>
        </w:rPr>
      </w:pPr>
      <w:r>
        <w:rPr>
          <w:sz w:val="28"/>
          <w:szCs w:val="28"/>
        </w:rPr>
        <w:tab/>
      </w:r>
      <w:r>
        <w:rPr>
          <w:sz w:val="28"/>
          <w:szCs w:val="28"/>
        </w:rPr>
        <w:t>2.2. На реализацию социально значимых услуг социально ориентированным некоммерческим организациям, не являющимся государственными (муниципальными) учреждениями, осуществляющим деятельность в городе Нефтеюганске в сфере культуры в рамках основного мероприятия «Усиление социальной направленности культурной политики» подпрограммы «Организационные, экономические механизмы развития культуры» муниципальной программы «Развитие культуры и туризма в городе Нефтеюганске» в сумме 1 100 000 рублей.</w:t>
      </w:r>
    </w:p>
    <w:p>
      <w:pPr>
        <w:tabs>
          <w:tab w:val="left" w:pos="709"/>
          <w:tab w:val="left" w:pos="1134"/>
        </w:tabs>
        <w:jc w:val="both"/>
        <w:rPr>
          <w:sz w:val="28"/>
          <w:szCs w:val="28"/>
        </w:rPr>
      </w:pPr>
      <w:r>
        <w:rPr>
          <w:sz w:val="28"/>
          <w:szCs w:val="28"/>
        </w:rPr>
        <w:tab/>
      </w:r>
      <w:r>
        <w:rPr>
          <w:sz w:val="28"/>
          <w:szCs w:val="28"/>
        </w:rPr>
        <w:t>2.3. На реализацию подпрограммы «Модернизация и развитие учреждений культуры» муниципальная программа «Развитие культуры и туризма в городе Нефтеюганске» в сумме 1 734 791 рубль, в том числе по основному мероприятию:</w:t>
      </w:r>
    </w:p>
    <w:p>
      <w:pPr>
        <w:tabs>
          <w:tab w:val="left" w:pos="709"/>
          <w:tab w:val="left" w:pos="1134"/>
        </w:tabs>
        <w:jc w:val="both"/>
        <w:rPr>
          <w:sz w:val="28"/>
          <w:szCs w:val="28"/>
        </w:rPr>
      </w:pPr>
      <w:r>
        <w:rPr>
          <w:sz w:val="28"/>
          <w:szCs w:val="28"/>
        </w:rPr>
        <w:tab/>
      </w:r>
      <w:r>
        <w:rPr>
          <w:sz w:val="28"/>
          <w:szCs w:val="28"/>
        </w:rPr>
        <w:t>- «Развитие дополнительного образования в сфере культуры» МБОУ ДО «ДМШ им. В.В.Андреева» на текущий ремонт фойе здания в сумме                            602 508</w:t>
      </w:r>
      <w:r>
        <w:t xml:space="preserve"> </w:t>
      </w:r>
      <w:r>
        <w:rPr>
          <w:sz w:val="28"/>
          <w:szCs w:val="28"/>
        </w:rPr>
        <w:t>рублей;</w:t>
      </w:r>
    </w:p>
    <w:p>
      <w:pPr>
        <w:tabs>
          <w:tab w:val="left" w:pos="709"/>
          <w:tab w:val="left" w:pos="1134"/>
        </w:tabs>
        <w:jc w:val="both"/>
        <w:rPr>
          <w:sz w:val="28"/>
          <w:szCs w:val="28"/>
        </w:rPr>
      </w:pPr>
      <w:r>
        <w:rPr>
          <w:sz w:val="28"/>
          <w:szCs w:val="28"/>
        </w:rPr>
        <w:tab/>
      </w:r>
      <w:r>
        <w:rPr>
          <w:sz w:val="28"/>
          <w:szCs w:val="28"/>
        </w:rPr>
        <w:t>- «Развитие библиотечного и музейного дела, профессионального искусства, художественно-творческой деятельности; сохранение, возрождение и развитие народных художественных промыслов и ремесел» МБУК «Городская библиотека» на текущий ремонт лотков ливневой канализации в сумме 782 283</w:t>
      </w:r>
      <w:r>
        <w:t xml:space="preserve"> </w:t>
      </w:r>
      <w:r>
        <w:rPr>
          <w:sz w:val="28"/>
          <w:szCs w:val="28"/>
        </w:rPr>
        <w:t>рубля;</w:t>
      </w:r>
    </w:p>
    <w:p>
      <w:pPr>
        <w:tabs>
          <w:tab w:val="left" w:pos="709"/>
          <w:tab w:val="left" w:pos="1134"/>
        </w:tabs>
        <w:jc w:val="both"/>
        <w:rPr>
          <w:sz w:val="28"/>
          <w:szCs w:val="28"/>
        </w:rPr>
      </w:pPr>
      <w:r>
        <w:rPr>
          <w:sz w:val="28"/>
          <w:szCs w:val="28"/>
        </w:rPr>
        <w:tab/>
      </w:r>
      <w:r>
        <w:rPr>
          <w:sz w:val="28"/>
          <w:szCs w:val="28"/>
        </w:rPr>
        <w:t>- «Организация культурно-массовых мероприятий»</w:t>
      </w:r>
      <w:r>
        <w:t xml:space="preserve"> </w:t>
      </w:r>
      <w:r>
        <w:rPr>
          <w:sz w:val="28"/>
          <w:szCs w:val="28"/>
        </w:rPr>
        <w:t>МБУК «Культурно-досуговый комплекс» на приобретение подарочной продукции в рамках мероприятий, посвященных празднованию Международного женского дня и Нового года для старожилов города, в сумме 350 000 рублей.</w:t>
      </w:r>
    </w:p>
    <w:p>
      <w:pPr>
        <w:tabs>
          <w:tab w:val="left" w:pos="709"/>
        </w:tabs>
        <w:jc w:val="both"/>
        <w:rPr>
          <w:b/>
          <w:color w:val="FF0000"/>
          <w:sz w:val="28"/>
          <w:szCs w:val="28"/>
        </w:rPr>
      </w:pPr>
    </w:p>
    <w:p>
      <w:pPr>
        <w:tabs>
          <w:tab w:val="left" w:pos="709"/>
        </w:tabs>
        <w:jc w:val="both"/>
        <w:rPr>
          <w:sz w:val="28"/>
          <w:szCs w:val="28"/>
        </w:rPr>
      </w:pPr>
      <w:r>
        <w:rPr>
          <w:b/>
          <w:color w:val="FF0000"/>
          <w:sz w:val="28"/>
          <w:szCs w:val="28"/>
        </w:rPr>
        <w:tab/>
      </w:r>
      <w:r>
        <w:rPr>
          <w:b/>
          <w:sz w:val="28"/>
          <w:szCs w:val="28"/>
        </w:rPr>
        <w:t>Департаменту градостроительства и земельных отношений администрации города Нефтеюганска</w:t>
      </w:r>
      <w:r>
        <w:rPr>
          <w:sz w:val="28"/>
          <w:szCs w:val="28"/>
        </w:rPr>
        <w:t xml:space="preserve"> планируется (на основании писем от</w:t>
      </w:r>
      <w:r>
        <w:rPr>
          <w:bCs/>
          <w:sz w:val="28"/>
          <w:szCs w:val="28"/>
        </w:rPr>
        <w:t xml:space="preserve"> 27.01.2023 № ИСХ.01-01-46-703-3, ИСХ.01-01-46-696-3, ИСХ.01-01-46-697-3, ИСХ.01-01-46-699-3, ИСХ.01-01-46-700-3, ИСХ.01-01-46-701-3, ИСХ.01-01-46-702-3, 30.12.2023 № ИСХ.01-01-46-749-3, 02.02.2023 № ИСХ.01-01-46-862-3, ИСХ.01-01-46-863-3</w:t>
      </w:r>
      <w:r>
        <w:rPr>
          <w:sz w:val="28"/>
          <w:szCs w:val="28"/>
        </w:rPr>
        <w:t>) увеличить бюджетные ассигнования в общей сумме 369 219 375 рублей, а именно:</w:t>
      </w:r>
    </w:p>
    <w:p>
      <w:pPr>
        <w:tabs>
          <w:tab w:val="left" w:pos="709"/>
        </w:tabs>
        <w:jc w:val="both"/>
        <w:rPr>
          <w:sz w:val="28"/>
          <w:szCs w:val="28"/>
        </w:rPr>
      </w:pPr>
      <w:r>
        <w:rPr>
          <w:sz w:val="28"/>
          <w:szCs w:val="28"/>
        </w:rPr>
        <w:tab/>
      </w:r>
      <w:r>
        <w:rPr>
          <w:sz w:val="28"/>
          <w:szCs w:val="28"/>
        </w:rPr>
        <w:t>1. По переходящим средствам в общей сумме 246 949 171 рубль, а именно:</w:t>
      </w:r>
    </w:p>
    <w:p>
      <w:pPr>
        <w:tabs>
          <w:tab w:val="left" w:pos="709"/>
        </w:tabs>
        <w:jc w:val="both"/>
        <w:rPr>
          <w:sz w:val="28"/>
          <w:szCs w:val="28"/>
        </w:rPr>
      </w:pPr>
      <w:r>
        <w:rPr>
          <w:sz w:val="28"/>
          <w:szCs w:val="28"/>
        </w:rPr>
        <w:tab/>
      </w:r>
      <w:r>
        <w:rPr>
          <w:sz w:val="28"/>
          <w:szCs w:val="28"/>
        </w:rPr>
        <w:t>1.1. В рамках реализации основного мероприятия «Снижение рисков и смягчение последствий чрезвычайных ситуаций природного и техногенного характера на территории города» подпрограммы «Организация и обеспечение мероприятий по гражданской обороне, защите населения и территории города Нефтеюганска от чрезвычайных ситуаций» муниципальной программы «Защита населения и территории от чрезвычайных ситуаций, обеспечение первичных мер пожарной безопасности в городе Нефтеюганске» на выполнение инженерных изысканий, осуществление подготовки проектной и рабочей документации в целях строительства объекта «Берегоукрепление вдоль ул. Набережная» в сумме 9 562 905 рублей.</w:t>
      </w:r>
    </w:p>
    <w:p>
      <w:pPr>
        <w:tabs>
          <w:tab w:val="left" w:pos="709"/>
        </w:tabs>
        <w:jc w:val="both"/>
        <w:rPr>
          <w:sz w:val="28"/>
          <w:szCs w:val="28"/>
        </w:rPr>
      </w:pPr>
      <w:r>
        <w:rPr>
          <w:sz w:val="28"/>
          <w:szCs w:val="28"/>
        </w:rPr>
        <w:tab/>
      </w:r>
      <w:r>
        <w:rPr>
          <w:sz w:val="28"/>
          <w:szCs w:val="28"/>
        </w:rPr>
        <w:t xml:space="preserve">1.2. В рамках реализации основного мероприятия «Строительство (реконструкция), капитальный ремонт и ремонт автомобильных дорог общего пользования местного значения» подпрограммы «Автомобильные дороги» муниципальной программы «Развитие транспортной системы в городе Нефтеюганске» в общей сумме 1 415 123 рубля, а именно: </w:t>
      </w:r>
    </w:p>
    <w:p>
      <w:pPr>
        <w:tabs>
          <w:tab w:val="left" w:pos="709"/>
          <w:tab w:val="left" w:pos="1134"/>
        </w:tabs>
        <w:ind w:firstLine="709"/>
        <w:jc w:val="both"/>
        <w:rPr>
          <w:sz w:val="28"/>
          <w:szCs w:val="28"/>
        </w:rPr>
      </w:pPr>
      <w:r>
        <w:rPr>
          <w:sz w:val="28"/>
          <w:szCs w:val="28"/>
        </w:rPr>
        <w:t>- за счёт ранее выделенных средств ООО «РН-Юганскнефтегаз» в общей сумме 1 034 279 рублей, в том числе:</w:t>
      </w:r>
    </w:p>
    <w:p>
      <w:pPr>
        <w:pStyle w:val="26"/>
        <w:numPr>
          <w:ilvl w:val="0"/>
          <w:numId w:val="14"/>
        </w:numPr>
        <w:tabs>
          <w:tab w:val="left" w:pos="709"/>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«Щит учёта 0,4 кВ сетей наружного освещения объекта «Автодорога по ул. Мира (от ул. Жилая до ул. Объездная)» в сумме 9 002 рубля;</w:t>
      </w:r>
    </w:p>
    <w:p>
      <w:pPr>
        <w:pStyle w:val="26"/>
        <w:numPr>
          <w:ilvl w:val="0"/>
          <w:numId w:val="14"/>
        </w:numPr>
        <w:tabs>
          <w:tab w:val="left" w:pos="709"/>
          <w:tab w:val="left" w:pos="993"/>
        </w:tabs>
        <w:ind w:left="0" w:firstLine="709"/>
        <w:jc w:val="both"/>
        <w:rPr>
          <w:sz w:val="28"/>
          <w:szCs w:val="28"/>
        </w:rPr>
      </w:pPr>
      <w:r>
        <w:rPr>
          <w:sz w:val="28"/>
          <w:szCs w:val="28"/>
        </w:rPr>
        <w:t xml:space="preserve"> осуществление технического присоединения энергопринимающих устройств объекта «Автодорога по ул. Центральная (от ул. Парковая до ул. Алексей Варакина)» для электроснабжения светофорного объекта, расположенного на перекрёстке ул. Парковая - ул. Центральная, в сумме 10 102 рубля;</w:t>
      </w:r>
    </w:p>
    <w:p>
      <w:pPr>
        <w:pStyle w:val="26"/>
        <w:numPr>
          <w:ilvl w:val="0"/>
          <w:numId w:val="14"/>
        </w:numPr>
        <w:tabs>
          <w:tab w:val="left" w:pos="709"/>
          <w:tab w:val="left" w:pos="993"/>
        </w:tabs>
        <w:ind w:left="0" w:firstLine="709"/>
        <w:jc w:val="both"/>
        <w:rPr>
          <w:sz w:val="28"/>
          <w:szCs w:val="28"/>
        </w:rPr>
      </w:pPr>
      <w:r>
        <w:rPr>
          <w:sz w:val="28"/>
          <w:szCs w:val="28"/>
        </w:rPr>
        <w:t>выполнение проектных работ по объекту «Улицы и проезды микрорайона 11Б г. Нефтеюганска» (корректировка) в сумме 1 006 651 рубль;</w:t>
      </w:r>
    </w:p>
    <w:p>
      <w:pPr>
        <w:pStyle w:val="26"/>
        <w:numPr>
          <w:ilvl w:val="0"/>
          <w:numId w:val="14"/>
        </w:numPr>
        <w:tabs>
          <w:tab w:val="left" w:pos="709"/>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«ВРУ-0,4 кВ КНС объекта «Ливнёвая канализация вдоль ул. Варакина (от ул. Центральная до ул. Сургутская)» в сумме 8 524 рубля;</w:t>
      </w:r>
    </w:p>
    <w:p>
      <w:pPr>
        <w:tabs>
          <w:tab w:val="left" w:pos="709"/>
          <w:tab w:val="left" w:pos="993"/>
        </w:tabs>
        <w:ind w:firstLine="709"/>
        <w:jc w:val="both"/>
        <w:rPr>
          <w:sz w:val="28"/>
          <w:szCs w:val="28"/>
        </w:rPr>
      </w:pPr>
      <w:r>
        <w:rPr>
          <w:sz w:val="28"/>
          <w:szCs w:val="28"/>
        </w:rPr>
        <w:tab/>
      </w:r>
      <w:r>
        <w:rPr>
          <w:sz w:val="28"/>
          <w:szCs w:val="28"/>
        </w:rPr>
        <w:t>- за счёт остатков средств местного бюджета в общей сумме 380 844 рубля, а именно:</w:t>
      </w:r>
    </w:p>
    <w:p>
      <w:pPr>
        <w:pStyle w:val="26"/>
        <w:numPr>
          <w:ilvl w:val="0"/>
          <w:numId w:val="15"/>
        </w:numPr>
        <w:tabs>
          <w:tab w:val="left" w:pos="0"/>
          <w:tab w:val="left" w:pos="993"/>
        </w:tabs>
        <w:ind w:left="0" w:firstLine="709"/>
        <w:jc w:val="both"/>
        <w:rPr>
          <w:sz w:val="28"/>
          <w:szCs w:val="28"/>
        </w:rPr>
      </w:pPr>
      <w:r>
        <w:rPr>
          <w:sz w:val="28"/>
          <w:szCs w:val="28"/>
        </w:rPr>
        <w:t>выполнение проектных работ по объекту «Улицы и проезды микрорайона 11Б г. Нефтеюганска» (корректировка) в сумме 379 194 рубля;</w:t>
      </w:r>
    </w:p>
    <w:p>
      <w:pPr>
        <w:pStyle w:val="26"/>
        <w:numPr>
          <w:ilvl w:val="0"/>
          <w:numId w:val="15"/>
        </w:numPr>
        <w:tabs>
          <w:tab w:val="left" w:pos="0"/>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«Улицы и проезды 11Б г. Нефтеюганск» (корректировка) (III пусковой комплекс), расположенный по адресу мкр.11Б, ул.Луговая, пер.Близнецов, ул.Стрелецкая, ул.Есенина (от ул. Луговая-пер. Близнецов), пер. Майский, в сумме 550 рублей;</w:t>
      </w:r>
    </w:p>
    <w:p>
      <w:pPr>
        <w:pStyle w:val="26"/>
        <w:numPr>
          <w:ilvl w:val="0"/>
          <w:numId w:val="15"/>
        </w:numPr>
        <w:tabs>
          <w:tab w:val="left" w:pos="0"/>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«Улицы и проезды 11Б г. Нефтеюганск» (корректировка) (III пусковой комплекс), расположенный по адресу</w:t>
      </w:r>
      <w:r>
        <w:t xml:space="preserve"> </w:t>
      </w:r>
      <w:r>
        <w:rPr>
          <w:sz w:val="28"/>
          <w:szCs w:val="28"/>
        </w:rPr>
        <w:t>ул. Школьная (от ул. №1 до ул. №2), ул. № 2 мкр.11Б, в сумме 550 рублей;</w:t>
      </w:r>
    </w:p>
    <w:p>
      <w:pPr>
        <w:pStyle w:val="26"/>
        <w:numPr>
          <w:ilvl w:val="0"/>
          <w:numId w:val="15"/>
        </w:numPr>
        <w:tabs>
          <w:tab w:val="left" w:pos="0"/>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w:t>
      </w:r>
      <w:r>
        <w:t xml:space="preserve"> «</w:t>
      </w:r>
      <w:r>
        <w:rPr>
          <w:sz w:val="28"/>
          <w:szCs w:val="28"/>
        </w:rPr>
        <w:t>Улицы и проезды 11Б г. Нефтеюганск» (корректировка) (II пусковой комплекс), расположенный по адресу ул. № 1, ул. Мартовская, пер. Круговой, ул. Есенина (от ул. Луговая - пер. Круговой), мкр.11Б, в сумме 550 рублей.</w:t>
      </w:r>
    </w:p>
    <w:p>
      <w:pPr>
        <w:tabs>
          <w:tab w:val="left" w:pos="709"/>
        </w:tabs>
        <w:jc w:val="both"/>
        <w:rPr>
          <w:sz w:val="28"/>
          <w:szCs w:val="28"/>
        </w:rPr>
      </w:pPr>
      <w:r>
        <w:rPr>
          <w:sz w:val="28"/>
          <w:szCs w:val="28"/>
        </w:rPr>
        <w:tab/>
      </w:r>
      <w:r>
        <w:rPr>
          <w:sz w:val="28"/>
          <w:szCs w:val="28"/>
        </w:rPr>
        <w:t>1.3. В рамках реализации основного мероприятия «Улучшение условий дорожного движения и устранение опасных участков на улично-дорожной сети» подпрограммы «Безопасность дорожного движения» муниципальной программы «Развитие транспортной системы в городе Нефтеюганске», за счёт ранее выделенных средств ООО «РН-Юганскнефтегаз» в общей сумме 23 393 рубля, а именно:</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«РЩ-0,22 кВ для электроснабжения объекта «Светофорный объект на пересечении ул. Сургутская – ул. Энергетиков» в сумме 550 рублей;</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«РЩ-0,22 кВ для электроснабжения объекта «Светофорный объект с кнопкой вызова для пешеходов по ул. Владимира Петухова напротив МБОУ «Лицей № 1» в сумме 550 рублей;</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«РЩ-0,22 кВ для электроснабжения объекта «Светофорный объект по ул. Нефтяников на ПК 2+944» в сумме 550 рублей;</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«РЩ-0,22 кВ для электроснабжения объекта «Светофорный объект на пересечении ул. Транспортная-Проезд 5П» в сумме 550 рублей;</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«РЩ-0,22 кВ для электроснабжения объекта «Светофорный объект на пересечении по ул. Нефтяников на ПК 1+772» в сумме 550 рублей;</w:t>
      </w:r>
    </w:p>
    <w:p>
      <w:pPr>
        <w:tabs>
          <w:tab w:val="left" w:pos="709"/>
        </w:tabs>
        <w:ind w:firstLine="709"/>
        <w:jc w:val="both"/>
        <w:rPr>
          <w:sz w:val="28"/>
          <w:szCs w:val="28"/>
        </w:rPr>
      </w:pPr>
      <w:r>
        <w:rPr>
          <w:sz w:val="28"/>
          <w:szCs w:val="28"/>
        </w:rPr>
        <w:t>- осуществление технического присоединения энергопринимающих устройств объекта «ВРУ-0,22 кВ объекта «Светофорный объект на перекрёстке улиц Парковая-Киевская» в сумме 20 643 рубля.</w:t>
      </w:r>
    </w:p>
    <w:p>
      <w:pPr>
        <w:tabs>
          <w:tab w:val="left" w:pos="709"/>
        </w:tabs>
        <w:jc w:val="both"/>
        <w:rPr>
          <w:sz w:val="28"/>
          <w:szCs w:val="28"/>
        </w:rPr>
      </w:pPr>
      <w:r>
        <w:rPr>
          <w:sz w:val="28"/>
          <w:szCs w:val="28"/>
        </w:rPr>
        <w:tab/>
      </w:r>
      <w:r>
        <w:rPr>
          <w:sz w:val="28"/>
          <w:szCs w:val="28"/>
        </w:rPr>
        <w:t>1.4. В рамках реализации основного мероприятия «Осуществление полномочий в области градостроительной деятельности» подпрограммы «Стимулирование развития жилищного строительства» муниципальной программы «Развитие жилищной сферы города Нефтеюганска» за счёт остатков средств местного бюджета в общей сумме 1 293 382 рубля, а именно:</w:t>
      </w:r>
    </w:p>
    <w:p>
      <w:pPr>
        <w:tabs>
          <w:tab w:val="left" w:pos="851"/>
        </w:tabs>
        <w:ind w:firstLine="709"/>
        <w:jc w:val="both"/>
        <w:rPr>
          <w:sz w:val="28"/>
          <w:szCs w:val="28"/>
        </w:rPr>
      </w:pPr>
      <w:r>
        <w:rPr>
          <w:sz w:val="28"/>
          <w:szCs w:val="28"/>
        </w:rPr>
        <w:t>- подготовка проекта внесения изменений в документ территориального планирования «Генеральный план города Нефтеюганска» в сумме 250 000 рублей;</w:t>
      </w:r>
    </w:p>
    <w:p>
      <w:pPr>
        <w:tabs>
          <w:tab w:val="left" w:pos="851"/>
        </w:tabs>
        <w:ind w:firstLine="709"/>
        <w:jc w:val="both"/>
        <w:rPr>
          <w:sz w:val="28"/>
          <w:szCs w:val="28"/>
        </w:rPr>
      </w:pPr>
      <w:r>
        <w:rPr>
          <w:sz w:val="28"/>
          <w:szCs w:val="28"/>
        </w:rPr>
        <w:t>- выполнение работ по подготовке проекта планировки и проекта межевания территории мкр 11В города Нефтеюганска в сумме 530 000 рублей;</w:t>
      </w:r>
    </w:p>
    <w:p>
      <w:pPr>
        <w:tabs>
          <w:tab w:val="left" w:pos="851"/>
        </w:tabs>
        <w:ind w:firstLine="709"/>
        <w:jc w:val="both"/>
        <w:rPr>
          <w:sz w:val="28"/>
          <w:szCs w:val="28"/>
        </w:rPr>
      </w:pPr>
      <w:r>
        <w:rPr>
          <w:sz w:val="28"/>
          <w:szCs w:val="28"/>
        </w:rPr>
        <w:t>- подготовка проекта внесения изменений в Правила землепользования и застройки города Нефтеюганска в сумме 240 000 рублей;</w:t>
      </w:r>
    </w:p>
    <w:p>
      <w:pPr>
        <w:tabs>
          <w:tab w:val="left" w:pos="851"/>
        </w:tabs>
        <w:ind w:firstLine="709"/>
        <w:jc w:val="both"/>
        <w:rPr>
          <w:sz w:val="28"/>
          <w:szCs w:val="28"/>
        </w:rPr>
      </w:pPr>
      <w:r>
        <w:rPr>
          <w:sz w:val="28"/>
          <w:szCs w:val="28"/>
        </w:rPr>
        <w:t>- выполнение работ по проработке эскизного проекта лыжного стадиона на территории города Нефтеюганска (северо-восточная часть города (16 квартал)) города Нефтеюганска в сумме 273 382 рубля.</w:t>
      </w:r>
    </w:p>
    <w:p>
      <w:pPr>
        <w:tabs>
          <w:tab w:val="left" w:pos="709"/>
        </w:tabs>
        <w:jc w:val="both"/>
        <w:rPr>
          <w:sz w:val="28"/>
          <w:szCs w:val="28"/>
        </w:rPr>
      </w:pPr>
      <w:r>
        <w:rPr>
          <w:sz w:val="28"/>
          <w:szCs w:val="28"/>
        </w:rPr>
        <w:tab/>
      </w:r>
      <w:r>
        <w:rPr>
          <w:sz w:val="28"/>
          <w:szCs w:val="28"/>
        </w:rPr>
        <w:t xml:space="preserve">1.5. В рамках реализации основного мероприятия «Проведение работ по оценке и формированию земельных участков в целях эффективного управления земельными ресурсами» подпрограммы «Совершенствование муниципального управления» муниципальной программы «Социально-экономическое развитие города Нефтеюганска» за счёт остатков средств местного бюджета на выполнение работ по межеванию для постановки на государственный кадастровый учёт 4-х земельных участков в сумме 50 000 рублей. </w:t>
      </w:r>
    </w:p>
    <w:p>
      <w:pPr>
        <w:tabs>
          <w:tab w:val="left" w:pos="709"/>
        </w:tabs>
        <w:jc w:val="both"/>
        <w:rPr>
          <w:sz w:val="28"/>
          <w:szCs w:val="28"/>
        </w:rPr>
      </w:pPr>
      <w:r>
        <w:rPr>
          <w:sz w:val="28"/>
          <w:szCs w:val="28"/>
        </w:rPr>
        <w:tab/>
      </w:r>
      <w:r>
        <w:rPr>
          <w:sz w:val="28"/>
          <w:szCs w:val="28"/>
        </w:rPr>
        <w:t>1.6. В рамках реализации основного мероприятия «Проектирование и строительство инженерных сетей для увеличения объёмов жилищного строительства» подпрограммы «Стимулирование развития жилищного строительства» муниципальной программы «Развитие жилищной сферы города Нефтеюганска» за счёт остатков средств местного бюджета в общей сумме 47 907 000 рублей, а именно:</w:t>
      </w:r>
    </w:p>
    <w:p>
      <w:pPr>
        <w:tabs>
          <w:tab w:val="left" w:pos="709"/>
        </w:tabs>
        <w:jc w:val="both"/>
        <w:rPr>
          <w:sz w:val="28"/>
          <w:szCs w:val="28"/>
        </w:rPr>
      </w:pPr>
      <w:r>
        <w:rPr>
          <w:sz w:val="28"/>
          <w:szCs w:val="28"/>
        </w:rPr>
        <w:tab/>
      </w:r>
      <w:r>
        <w:rPr>
          <w:sz w:val="28"/>
          <w:szCs w:val="28"/>
        </w:rPr>
        <w:t>- выполнение инженерных изысканий, осуществление подготовки проектной и рабочей документации в целях капитального строительства объекта «Инженерное обеспечение территории в районе СУ-62                                   г. Нефтеюганска» в сумме 45 957 000 рублей;</w:t>
      </w:r>
    </w:p>
    <w:p>
      <w:pPr>
        <w:tabs>
          <w:tab w:val="left" w:pos="709"/>
        </w:tabs>
        <w:jc w:val="both"/>
        <w:rPr>
          <w:sz w:val="28"/>
          <w:szCs w:val="28"/>
        </w:rPr>
      </w:pPr>
      <w:r>
        <w:rPr>
          <w:sz w:val="28"/>
          <w:szCs w:val="28"/>
        </w:rPr>
        <w:tab/>
      </w:r>
      <w:r>
        <w:rPr>
          <w:sz w:val="28"/>
          <w:szCs w:val="28"/>
        </w:rPr>
        <w:t>- выполнение инженерных изысканий, осуществление подготовки проектной и рабочей документации в целях реконструкции объекта капитального строительства «Сооружение, сети теплоснабжения в 2-х трубном исполнении, микрорайон 15 от ТК-1 и ТК-6 до ТК-4. Реестр.                  № 529125 (участок от ТК 1-15мкр. до МК 14-23 Неф)» (корректировка) в сумме 1 950 000 рублей.</w:t>
      </w:r>
    </w:p>
    <w:p>
      <w:pPr>
        <w:tabs>
          <w:tab w:val="left" w:pos="709"/>
        </w:tabs>
        <w:jc w:val="both"/>
        <w:rPr>
          <w:sz w:val="28"/>
          <w:szCs w:val="28"/>
        </w:rPr>
      </w:pPr>
      <w:r>
        <w:rPr>
          <w:sz w:val="28"/>
          <w:szCs w:val="28"/>
        </w:rPr>
        <w:tab/>
      </w:r>
      <w:r>
        <w:rPr>
          <w:sz w:val="28"/>
          <w:szCs w:val="28"/>
        </w:rPr>
        <w:t>1.7. В рамках реализации основного мероприятия «Реконструкция, расширение, модернизация, строительство коммунальных объектов, в том числе объектов питьевого водоснабжения» подпрограммы «Создание условий для обеспечения качественными коммунальными услугами» муниципальной программы «Развитие жилищно-коммунального комплекса и повышение энергетической эффективности в городе Нефтеюганске» в общей сумме 39 011 151 рубль, а именно:</w:t>
      </w:r>
    </w:p>
    <w:p>
      <w:pPr>
        <w:tabs>
          <w:tab w:val="left" w:pos="709"/>
          <w:tab w:val="left" w:pos="1134"/>
        </w:tabs>
        <w:ind w:firstLine="709"/>
        <w:jc w:val="both"/>
        <w:rPr>
          <w:sz w:val="28"/>
          <w:szCs w:val="28"/>
        </w:rPr>
      </w:pPr>
      <w:r>
        <w:rPr>
          <w:sz w:val="28"/>
          <w:szCs w:val="28"/>
        </w:rPr>
        <w:t>- за счёт ранее выделенных средств ООО «РН-Юганскнефтегаз» в общей сумме 19 140 624 рубля, в том числе:</w:t>
      </w:r>
    </w:p>
    <w:p>
      <w:pPr>
        <w:pStyle w:val="26"/>
        <w:numPr>
          <w:ilvl w:val="0"/>
          <w:numId w:val="16"/>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строительства объекта капитального строительства «КНС с резервуарами - усреднителями сточных вод» в сумме 9 969 096 рублей;</w:t>
      </w:r>
    </w:p>
    <w:p>
      <w:pPr>
        <w:pStyle w:val="26"/>
        <w:numPr>
          <w:ilvl w:val="0"/>
          <w:numId w:val="16"/>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«ВРУ-0,4 кВ временной КНС» для электроснабжения объекта «КНС-3а, Коллектор напорного трубопровода» (реконструкция)» в сумме 20 758 рублей;</w:t>
      </w:r>
    </w:p>
    <w:p>
      <w:pPr>
        <w:pStyle w:val="26"/>
        <w:numPr>
          <w:ilvl w:val="0"/>
          <w:numId w:val="16"/>
        </w:numPr>
        <w:tabs>
          <w:tab w:val="left" w:pos="993"/>
        </w:tabs>
        <w:ind w:left="0" w:firstLine="709"/>
        <w:jc w:val="both"/>
        <w:rPr>
          <w:sz w:val="28"/>
          <w:szCs w:val="28"/>
        </w:rPr>
      </w:pPr>
      <w:r>
        <w:rPr>
          <w:sz w:val="28"/>
          <w:szCs w:val="28"/>
        </w:rPr>
        <w:t>выполнение проектных работ по объекту «Объединённый хозяйственно-питьевой и противопожарный водопровод в 11А мкр.                г. Нефтеюганска» (корректировка) в сумме 9 150 770 рублей;</w:t>
      </w:r>
    </w:p>
    <w:p>
      <w:pPr>
        <w:tabs>
          <w:tab w:val="left" w:pos="0"/>
          <w:tab w:val="left" w:pos="709"/>
          <w:tab w:val="left" w:pos="1134"/>
        </w:tabs>
        <w:jc w:val="both"/>
        <w:rPr>
          <w:sz w:val="28"/>
          <w:szCs w:val="28"/>
        </w:rPr>
      </w:pPr>
      <w:r>
        <w:rPr>
          <w:sz w:val="28"/>
          <w:szCs w:val="28"/>
        </w:rPr>
        <w:tab/>
      </w:r>
      <w:r>
        <w:rPr>
          <w:sz w:val="28"/>
          <w:szCs w:val="28"/>
        </w:rPr>
        <w:t>- за счёт остатков средств местного бюджета в общей сумме 19 870 527 рублей, в том числе:</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«Объединённый хозяйственно-питьевой и противопожарный водопровод к жилому поселку УМ-4, г. Нефтеюганска» в сумме 2 567 300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автодороги общего пользования местного значения по ул. Мамонтовская (от ПК 2+740 до ПК 2+900)»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по ул. Мамонтовская (от ПК 2+740 до ПК 2+900)» в сумме 960 829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автомобильной дороги общего пользования местного значения Проезд 6П (ПК 0+000 до ПК 1+114; ПК 1+807 до ПК 2+652)»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Проезд 6П (ПК 0+000 до ПК 1+114; ПК 1+807 до ПК 2+652)» в сумме 3 333 678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автодороги общего пользования местного значения Проезд 8П»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Проезд 8П» в сумме 2 362 645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автомобильной дороги по улице Транспортная на участке от ул. Алексея Варакина до проезда 5П»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по ул. Транспортная (участок от ул. Алексея Варакина до проезда 5П)» в сумме 2 242 763 рубля;</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автомобильной дороги общего пользования местного значения по ул. Сургутская (от ПК 0+000 до ул. Объездная)»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по ул. Сургутская (от ПК 0+000 до ул. Объездная)» в сумме 2 153 356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«Уличное (наружное искусственное) освещение автодороги по ул. Транспортная (подъезд к АЗС) от (ПК 0+000 до ПК 0+653)» в сумме 550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капитального строительства объекта «Уличное (наружное искусственное) освещение автомобильной дороги общего пользования местного значения по ул. Транспортная (подъезд к АЗС) (от ПК 0+000 до ПК 0+653)» в сумме 1 697 013 рублей;</w:t>
      </w:r>
    </w:p>
    <w:p>
      <w:pPr>
        <w:pStyle w:val="26"/>
        <w:numPr>
          <w:ilvl w:val="0"/>
          <w:numId w:val="17"/>
        </w:numPr>
        <w:tabs>
          <w:tab w:val="left" w:pos="993"/>
        </w:tabs>
        <w:ind w:left="0" w:firstLine="709"/>
        <w:jc w:val="both"/>
        <w:rPr>
          <w:sz w:val="28"/>
          <w:szCs w:val="28"/>
        </w:rPr>
      </w:pPr>
      <w:r>
        <w:rPr>
          <w:sz w:val="28"/>
          <w:szCs w:val="28"/>
        </w:rPr>
        <w:t>выполнение ПИР по объекту «Сети газоснабжения (участок газопровода от сетей АО «НефтеюганскГаз» до объекта «Газопровод межпоселковый ГРС п. Каркатеевы - г. Нефтеюганск»)» в сумме 1 483 500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ЛЭП-0,4 кВ для электроснабжения объекта «Уличное (наружное искусственное) освещение внутриквартального проезда по ул. Кедровая на участке (от ул. Березовая до ул. Буровиков)», расположенного по адресу: ХМАО-Югра, г. Нефтеюганск,11А микрорайон, проезд по ул. Кедровая на участке (от ул. Березовая до ул. Буровиков), в сумме 35 177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строительства объекта капитального строительства «Уличное (наружное искусственное) освещение внутриквартального проезда по ул. Кедровая на участке (от ул. Березовая до ул. Буровиков)» в сумме 934 294 рубля;</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ЛЭП-0,4 кВ для электроснабжения объекта «Уличное (наружное искусственное) освещение внутриквартального проезда по ул. Берёзовая на участке (от ул. Кедровая до ул. Таёжная)», расположенного по адресу: ХМАО-Югра, г. Нефтеюганск,11А микрорайон, проезд по ул. Берёзовая на участке (от ул. Кедровая до ул. Таёжная), в сумме 35 177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строительства объекта капитального строительства «Уличное (наружное искусственное) освещение внутриквартального проезда по ул. Берёзовая на участке (от ул. Кедровая до ул. Таёжная)» в сумме 1 214 768 рублей;</w:t>
      </w:r>
    </w:p>
    <w:p>
      <w:pPr>
        <w:pStyle w:val="26"/>
        <w:numPr>
          <w:ilvl w:val="0"/>
          <w:numId w:val="17"/>
        </w:numPr>
        <w:tabs>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ЛЭП-0,4 кВ для электроснабжения объекта «Уличное (наружное искусственное) освещение внутриквартального проезда по переулку Линейный на участке (от ул. Берёзовая до переулка Садовый дом 3)», расположенного по адресу: ХМАО-Югра, г. Нефтеюганск, 11А микрорайон, проезд по переулку Линейный на участке (от ул. Берёзовая до переулка Садовый, дом 3), в сумме 35 177 рублей;</w:t>
      </w:r>
    </w:p>
    <w:p>
      <w:pPr>
        <w:pStyle w:val="26"/>
        <w:numPr>
          <w:ilvl w:val="0"/>
          <w:numId w:val="17"/>
        </w:numPr>
        <w:tabs>
          <w:tab w:val="left" w:pos="993"/>
        </w:tabs>
        <w:ind w:left="0" w:firstLine="709"/>
        <w:jc w:val="both"/>
        <w:rPr>
          <w:sz w:val="28"/>
          <w:szCs w:val="28"/>
        </w:rPr>
      </w:pPr>
      <w:r>
        <w:rPr>
          <w:sz w:val="28"/>
          <w:szCs w:val="28"/>
        </w:rPr>
        <w:t>выполнение инженерных изысканий, осуществление подготовки проектной и рабочей документации в целях строительства объекта капитального строительства «Уличное (наружное искусственное) освещение внутриквартального проезда по переулку Линейный на участке (от ул. Берёзовая до переулка Садовый дом 3)» в сумме 811 550 рублей.</w:t>
      </w:r>
    </w:p>
    <w:p>
      <w:pPr>
        <w:tabs>
          <w:tab w:val="left" w:pos="0"/>
          <w:tab w:val="left" w:pos="709"/>
        </w:tabs>
        <w:jc w:val="both"/>
        <w:rPr>
          <w:sz w:val="28"/>
          <w:szCs w:val="28"/>
        </w:rPr>
      </w:pPr>
      <w:r>
        <w:rPr>
          <w:sz w:val="28"/>
          <w:szCs w:val="28"/>
        </w:rPr>
        <w:tab/>
      </w:r>
      <w:r>
        <w:rPr>
          <w:sz w:val="28"/>
          <w:szCs w:val="28"/>
        </w:rPr>
        <w:t>1.8. В рамках реализации Регионального проекта «Чистая вода» подпрограммы «Создание условий для обеспечения качественными коммунальными услугами» муниципальной программы «Развитие жилищно-коммунального комплекса и повышение энергетической эффективности в городе Нефтеюганске» в общей сумме 774 677 рублей, а именно:</w:t>
      </w:r>
    </w:p>
    <w:p>
      <w:pPr>
        <w:tabs>
          <w:tab w:val="left" w:pos="0"/>
          <w:tab w:val="left" w:pos="709"/>
        </w:tabs>
        <w:jc w:val="both"/>
        <w:rPr>
          <w:sz w:val="28"/>
          <w:szCs w:val="28"/>
        </w:rPr>
      </w:pPr>
      <w:r>
        <w:rPr>
          <w:sz w:val="28"/>
          <w:szCs w:val="28"/>
        </w:rPr>
        <w:tab/>
      </w:r>
      <w:r>
        <w:rPr>
          <w:sz w:val="28"/>
          <w:szCs w:val="28"/>
        </w:rPr>
        <w:t>- за счёт остатков средств местного бюджета на выполнение работ по ведению авторского надзора за строительством объекта «Фильтровальная станция, производительностью 20000 м</w:t>
      </w:r>
      <w:r>
        <w:rPr>
          <w:sz w:val="28"/>
          <w:szCs w:val="28"/>
          <w:vertAlign w:val="superscript"/>
        </w:rPr>
        <w:t>3</w:t>
      </w:r>
      <w:r>
        <w:rPr>
          <w:sz w:val="28"/>
          <w:szCs w:val="28"/>
        </w:rPr>
        <w:t xml:space="preserve"> в сутки» ХМАО-Югра,                                  г. Нефтеюганск, 7 микрорайон (станция ВОС)» в сумме 253 518 рублей;</w:t>
      </w:r>
    </w:p>
    <w:p>
      <w:pPr>
        <w:tabs>
          <w:tab w:val="left" w:pos="0"/>
          <w:tab w:val="left" w:pos="709"/>
        </w:tabs>
        <w:jc w:val="both"/>
        <w:rPr>
          <w:sz w:val="28"/>
          <w:szCs w:val="28"/>
        </w:rPr>
      </w:pPr>
      <w:r>
        <w:rPr>
          <w:sz w:val="28"/>
          <w:szCs w:val="28"/>
        </w:rPr>
        <w:tab/>
      </w:r>
      <w:r>
        <w:rPr>
          <w:sz w:val="28"/>
          <w:szCs w:val="28"/>
        </w:rPr>
        <w:t>- за счёт остатков средств резервного фонда, неиспользованного в отчётном финансовом году, на выполнение работ на внесение изменений в проектную и рабочую документацию объекта капитального строительства «Фильтровальная станция, производительностью 20000 м</w:t>
      </w:r>
      <w:r>
        <w:rPr>
          <w:sz w:val="28"/>
          <w:szCs w:val="28"/>
          <w:vertAlign w:val="superscript"/>
        </w:rPr>
        <w:t>3</w:t>
      </w:r>
      <w:r>
        <w:rPr>
          <w:sz w:val="28"/>
          <w:szCs w:val="28"/>
        </w:rPr>
        <w:t xml:space="preserve"> в сутки»                         ХМАО-Югра, г. Нефтеюганск, 7 микрорайон (станция ВОС)» в сумме 521 159 рублей.</w:t>
      </w:r>
    </w:p>
    <w:p>
      <w:pPr>
        <w:tabs>
          <w:tab w:val="left" w:pos="0"/>
          <w:tab w:val="left" w:pos="709"/>
        </w:tabs>
        <w:jc w:val="both"/>
        <w:rPr>
          <w:sz w:val="28"/>
          <w:szCs w:val="28"/>
        </w:rPr>
      </w:pPr>
      <w:r>
        <w:rPr>
          <w:sz w:val="28"/>
          <w:szCs w:val="28"/>
        </w:rPr>
        <w:tab/>
      </w:r>
      <w:r>
        <w:rPr>
          <w:sz w:val="28"/>
          <w:szCs w:val="28"/>
        </w:rPr>
        <w:t>1.9. В рамках реализации основного мероприятия «Благоустройство и озеленение города»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городе Нефтеюганске» на выполнение проектно-изыскательских работ по объекту: «Главная площадь г. Нефтеюганска (II-я очередь строительства) (капитальный ремонт фонтана)» в сумме 1 003 623 рубля.</w:t>
      </w:r>
    </w:p>
    <w:p>
      <w:pPr>
        <w:tabs>
          <w:tab w:val="left" w:pos="0"/>
          <w:tab w:val="left" w:pos="709"/>
        </w:tabs>
        <w:jc w:val="both"/>
        <w:rPr>
          <w:sz w:val="28"/>
          <w:szCs w:val="28"/>
        </w:rPr>
      </w:pPr>
      <w:r>
        <w:rPr>
          <w:sz w:val="28"/>
          <w:szCs w:val="28"/>
        </w:rPr>
        <w:tab/>
      </w:r>
      <w:r>
        <w:rPr>
          <w:sz w:val="28"/>
          <w:szCs w:val="28"/>
        </w:rPr>
        <w:t>1.10. В рамках реализации основного мероприятия «Развитие материально-технической базы образовательных организаций»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общей сумме 85 689 532 рубля, из них:</w:t>
      </w:r>
    </w:p>
    <w:p>
      <w:pPr>
        <w:tabs>
          <w:tab w:val="left" w:pos="0"/>
          <w:tab w:val="left" w:pos="709"/>
        </w:tabs>
        <w:jc w:val="both"/>
        <w:rPr>
          <w:sz w:val="28"/>
          <w:szCs w:val="28"/>
        </w:rPr>
      </w:pPr>
      <w:r>
        <w:rPr>
          <w:sz w:val="28"/>
          <w:szCs w:val="28"/>
        </w:rPr>
        <w:tab/>
      </w:r>
      <w:r>
        <w:rPr>
          <w:sz w:val="28"/>
          <w:szCs w:val="28"/>
        </w:rPr>
        <w:t>- за счёт ранее выделенных средств ООО «РН-Юганскнефтегаз» в общей сумме 82 238 510 рублей, а именно:</w:t>
      </w:r>
    </w:p>
    <w:p>
      <w:pPr>
        <w:pStyle w:val="26"/>
        <w:numPr>
          <w:ilvl w:val="0"/>
          <w:numId w:val="18"/>
        </w:numPr>
        <w:tabs>
          <w:tab w:val="left" w:pos="0"/>
          <w:tab w:val="left" w:pos="993"/>
        </w:tabs>
        <w:ind w:left="0" w:firstLine="709"/>
        <w:jc w:val="both"/>
        <w:rPr>
          <w:sz w:val="28"/>
          <w:szCs w:val="28"/>
        </w:rPr>
      </w:pPr>
      <w:r>
        <w:rPr>
          <w:sz w:val="28"/>
          <w:szCs w:val="28"/>
        </w:rPr>
        <w:t>выполнение строительно-монтажных работ по объекту «Детский сад на 300 мест в 16 микрорайоне г. Нефтеюганска» в сумме 82 197 176 рублей;</w:t>
      </w:r>
    </w:p>
    <w:p>
      <w:pPr>
        <w:pStyle w:val="26"/>
        <w:numPr>
          <w:ilvl w:val="0"/>
          <w:numId w:val="18"/>
        </w:numPr>
        <w:tabs>
          <w:tab w:val="left" w:pos="0"/>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«ГРЩ-0,4 кВ объекта «Строение гаража» (МБОУ «СОШ № 10») в сумме 41 334 рубля;</w:t>
      </w:r>
    </w:p>
    <w:p>
      <w:pPr>
        <w:tabs>
          <w:tab w:val="left" w:pos="0"/>
          <w:tab w:val="left" w:pos="993"/>
        </w:tabs>
        <w:ind w:firstLine="709"/>
        <w:jc w:val="both"/>
        <w:rPr>
          <w:sz w:val="28"/>
          <w:szCs w:val="28"/>
        </w:rPr>
      </w:pPr>
      <w:r>
        <w:rPr>
          <w:sz w:val="28"/>
          <w:szCs w:val="28"/>
        </w:rPr>
        <w:tab/>
      </w:r>
      <w:r>
        <w:rPr>
          <w:sz w:val="28"/>
          <w:szCs w:val="28"/>
        </w:rPr>
        <w:t>- за счёт остатков средств местного бюджета в общей сумме 3 451 022 рубля, а именно:</w:t>
      </w:r>
    </w:p>
    <w:p>
      <w:pPr>
        <w:pStyle w:val="26"/>
        <w:numPr>
          <w:ilvl w:val="0"/>
          <w:numId w:val="19"/>
        </w:numPr>
        <w:tabs>
          <w:tab w:val="left" w:pos="0"/>
          <w:tab w:val="left" w:pos="993"/>
        </w:tabs>
        <w:ind w:left="0" w:firstLine="709"/>
        <w:jc w:val="both"/>
        <w:rPr>
          <w:sz w:val="28"/>
          <w:szCs w:val="28"/>
        </w:rPr>
      </w:pPr>
      <w:r>
        <w:rPr>
          <w:sz w:val="28"/>
          <w:szCs w:val="28"/>
        </w:rPr>
        <w:t>выполнение работ по корректировке проектной документации по объекту «Детский сад на 300 мест в 16 микрорайоне г. Нефтеюганска» в сумме 597 956 рублей;</w:t>
      </w:r>
    </w:p>
    <w:p>
      <w:pPr>
        <w:pStyle w:val="26"/>
        <w:numPr>
          <w:ilvl w:val="0"/>
          <w:numId w:val="19"/>
        </w:numPr>
        <w:tabs>
          <w:tab w:val="left" w:pos="0"/>
          <w:tab w:val="left" w:pos="993"/>
        </w:tabs>
        <w:ind w:left="0" w:firstLine="709"/>
        <w:jc w:val="both"/>
        <w:rPr>
          <w:sz w:val="28"/>
          <w:szCs w:val="28"/>
        </w:rPr>
      </w:pPr>
      <w:r>
        <w:rPr>
          <w:sz w:val="28"/>
          <w:szCs w:val="28"/>
        </w:rPr>
        <w:t>выполнение работ по проведению авторского надзора по объекту «Нежилое здание» (наружное освещение территории), расположенного по адресу: г. Нефтеюганск, мкр-н 8а, здание № 29», в сумме 6 104 рубля;</w:t>
      </w:r>
    </w:p>
    <w:p>
      <w:pPr>
        <w:pStyle w:val="26"/>
        <w:numPr>
          <w:ilvl w:val="0"/>
          <w:numId w:val="19"/>
        </w:numPr>
        <w:tabs>
          <w:tab w:val="left" w:pos="0"/>
          <w:tab w:val="left" w:pos="993"/>
        </w:tabs>
        <w:ind w:left="0" w:firstLine="709"/>
        <w:jc w:val="both"/>
        <w:rPr>
          <w:sz w:val="28"/>
          <w:szCs w:val="28"/>
        </w:rPr>
      </w:pPr>
      <w:r>
        <w:rPr>
          <w:sz w:val="28"/>
          <w:szCs w:val="28"/>
        </w:rPr>
        <w:t>выполнение строительно-монтажных работ по объекту «Нежилое здание» (наружное освещение территории), расположенного по адресу:                 г. Нефтеюганск, мкр-н 8а, здание № 29», в сумме 2 275 623 рубля;</w:t>
      </w:r>
    </w:p>
    <w:p>
      <w:pPr>
        <w:pStyle w:val="26"/>
        <w:numPr>
          <w:ilvl w:val="0"/>
          <w:numId w:val="19"/>
        </w:numPr>
        <w:tabs>
          <w:tab w:val="left" w:pos="0"/>
          <w:tab w:val="left" w:pos="993"/>
        </w:tabs>
        <w:ind w:left="0" w:firstLine="709"/>
        <w:jc w:val="both"/>
        <w:rPr>
          <w:sz w:val="28"/>
          <w:szCs w:val="28"/>
        </w:rPr>
      </w:pPr>
      <w:r>
        <w:rPr>
          <w:sz w:val="28"/>
          <w:szCs w:val="28"/>
        </w:rPr>
        <w:t>выполнение проектно-изыскательских работ по объекту «Строение гаража» (здание мастерских МБОУ «СОШ №10») (завершение работ) в сумме 525 040 рублей;</w:t>
      </w:r>
    </w:p>
    <w:p>
      <w:pPr>
        <w:pStyle w:val="26"/>
        <w:numPr>
          <w:ilvl w:val="0"/>
          <w:numId w:val="19"/>
        </w:numPr>
        <w:tabs>
          <w:tab w:val="left" w:pos="0"/>
          <w:tab w:val="left" w:pos="993"/>
        </w:tabs>
        <w:ind w:left="0" w:firstLine="709"/>
        <w:jc w:val="both"/>
        <w:rPr>
          <w:sz w:val="28"/>
          <w:szCs w:val="28"/>
        </w:rPr>
      </w:pPr>
      <w:r>
        <w:rPr>
          <w:sz w:val="28"/>
          <w:szCs w:val="28"/>
        </w:rPr>
        <w:t>осуществление технического присоединения энергопринимающих устройств объекта «ВРУ-04 кВ учебного корпуса МБОУ «СОШ № 5 «Многопрофильная» в сумме 46 299 рублей.</w:t>
      </w:r>
    </w:p>
    <w:p>
      <w:pPr>
        <w:tabs>
          <w:tab w:val="left" w:pos="0"/>
        </w:tabs>
        <w:jc w:val="both"/>
        <w:rPr>
          <w:sz w:val="28"/>
          <w:szCs w:val="28"/>
        </w:rPr>
      </w:pPr>
      <w:r>
        <w:rPr>
          <w:sz w:val="28"/>
          <w:szCs w:val="28"/>
        </w:rPr>
        <w:tab/>
      </w:r>
      <w:r>
        <w:rPr>
          <w:sz w:val="28"/>
          <w:szCs w:val="28"/>
        </w:rPr>
        <w:t>1.11. В рамках реализации основного мероприятия «Техническое обследование, реконструкция, капитальный ремонт, строительство объектов культуры» подпрограммы «Модернизация и развитие учреждений культуры» муниципальной программы «Развитие культуры и туризма в городе Нефтеюганске» за счёт остатков средств местного бюджета в общей сумме 16 400 855 рублей, а именно:</w:t>
      </w:r>
    </w:p>
    <w:p>
      <w:pPr>
        <w:tabs>
          <w:tab w:val="left" w:pos="0"/>
        </w:tabs>
        <w:jc w:val="both"/>
        <w:rPr>
          <w:sz w:val="28"/>
          <w:szCs w:val="28"/>
        </w:rPr>
      </w:pPr>
      <w:r>
        <w:rPr>
          <w:sz w:val="28"/>
          <w:szCs w:val="28"/>
        </w:rPr>
        <w:tab/>
      </w:r>
      <w:r>
        <w:rPr>
          <w:sz w:val="28"/>
          <w:szCs w:val="28"/>
        </w:rPr>
        <w:t>- выполнение работ по капитальному ремонту на объекте «Нежилое здание музыкальной школы», расположенного по адресу: г. Нефтеюганск, микрорайон 2А, здание 1, в сумме 14 510 223 рубля;</w:t>
      </w:r>
    </w:p>
    <w:p>
      <w:pPr>
        <w:tabs>
          <w:tab w:val="left" w:pos="0"/>
        </w:tabs>
        <w:jc w:val="both"/>
        <w:rPr>
          <w:sz w:val="28"/>
          <w:szCs w:val="28"/>
        </w:rPr>
      </w:pPr>
      <w:r>
        <w:rPr>
          <w:sz w:val="28"/>
          <w:szCs w:val="28"/>
        </w:rPr>
        <w:tab/>
      </w:r>
      <w:r>
        <w:rPr>
          <w:sz w:val="28"/>
          <w:szCs w:val="28"/>
        </w:rPr>
        <w:t>- выполнение работ по проведению авторского надзора по объекту «Нежилое здание музыкальной школы», расположенного по адресу:                      г. Нефтеюганск, мкр.2А, здание № 1, в сумме 48 639 рублей;</w:t>
      </w:r>
    </w:p>
    <w:p>
      <w:pPr>
        <w:tabs>
          <w:tab w:val="left" w:pos="0"/>
        </w:tabs>
        <w:jc w:val="both"/>
        <w:rPr>
          <w:sz w:val="28"/>
          <w:szCs w:val="28"/>
        </w:rPr>
      </w:pPr>
      <w:r>
        <w:rPr>
          <w:sz w:val="28"/>
          <w:szCs w:val="28"/>
        </w:rPr>
        <w:tab/>
      </w:r>
      <w:r>
        <w:rPr>
          <w:sz w:val="28"/>
          <w:szCs w:val="28"/>
        </w:rPr>
        <w:t>- выполнение работ по подготовке проектной и рабочей документации в целях капитального ремонта объекта капитального строительства «Нежилое помещение», расположенное по адресу: Ханты-Мансийский автономный округ - Югра, г. Нефтеюганск, мкр-н 10, дом № 14, пом.2», в сумме 1 841 993 рубля.</w:t>
      </w:r>
    </w:p>
    <w:p>
      <w:pPr>
        <w:tabs>
          <w:tab w:val="left" w:pos="0"/>
        </w:tabs>
        <w:jc w:val="both"/>
        <w:rPr>
          <w:sz w:val="28"/>
          <w:szCs w:val="28"/>
        </w:rPr>
      </w:pPr>
      <w:r>
        <w:rPr>
          <w:sz w:val="28"/>
          <w:szCs w:val="28"/>
        </w:rPr>
        <w:tab/>
      </w:r>
      <w:r>
        <w:rPr>
          <w:sz w:val="28"/>
          <w:szCs w:val="28"/>
        </w:rPr>
        <w:t>1.12. В рамках реализации основного мероприятия</w:t>
      </w:r>
      <w:r>
        <w:t xml:space="preserve"> «</w:t>
      </w:r>
      <w:r>
        <w:rPr>
          <w:sz w:val="28"/>
          <w:szCs w:val="28"/>
        </w:rPr>
        <w:t>Совершенствование инфраструктуры спорта в городе Нефтеюганске» подпрограммы «Развитие материально-технической базы и спортивной инфраструктуры» муниципальной программы «Развитие физической культуры и спорта в городе Нефтеюганске» в общей сумме 43 817 530 рублей, в том числе:</w:t>
      </w:r>
    </w:p>
    <w:p>
      <w:pPr>
        <w:tabs>
          <w:tab w:val="left" w:pos="0"/>
        </w:tabs>
        <w:jc w:val="both"/>
        <w:rPr>
          <w:sz w:val="28"/>
          <w:szCs w:val="28"/>
        </w:rPr>
      </w:pPr>
      <w:r>
        <w:rPr>
          <w:sz w:val="28"/>
          <w:szCs w:val="28"/>
        </w:rPr>
        <w:tab/>
      </w:r>
      <w:r>
        <w:rPr>
          <w:sz w:val="28"/>
          <w:szCs w:val="28"/>
        </w:rPr>
        <w:t>- за счёт ранее выделенных средств ООО «РН-Юганскнефтегаз» в общей сумме 4 030 039 рублей, а именно:</w:t>
      </w:r>
    </w:p>
    <w:p>
      <w:pPr>
        <w:pStyle w:val="26"/>
        <w:numPr>
          <w:ilvl w:val="0"/>
          <w:numId w:val="20"/>
        </w:numPr>
        <w:tabs>
          <w:tab w:val="left" w:pos="0"/>
          <w:tab w:val="left" w:pos="993"/>
        </w:tabs>
        <w:ind w:left="0" w:firstLine="709"/>
        <w:jc w:val="both"/>
        <w:rPr>
          <w:sz w:val="28"/>
          <w:szCs w:val="28"/>
        </w:rPr>
      </w:pPr>
      <w:r>
        <w:rPr>
          <w:sz w:val="28"/>
          <w:szCs w:val="28"/>
        </w:rPr>
        <w:t>выполнение работ по ремонту кровли по объекту «Спортивный комплекс «Олимп» в сумме 1 408 808 рублей;</w:t>
      </w:r>
    </w:p>
    <w:p>
      <w:pPr>
        <w:pStyle w:val="26"/>
        <w:numPr>
          <w:ilvl w:val="0"/>
          <w:numId w:val="20"/>
        </w:numPr>
        <w:tabs>
          <w:tab w:val="left" w:pos="0"/>
          <w:tab w:val="left" w:pos="993"/>
        </w:tabs>
        <w:ind w:left="0" w:firstLine="709"/>
        <w:jc w:val="both"/>
        <w:rPr>
          <w:sz w:val="28"/>
          <w:szCs w:val="28"/>
        </w:rPr>
      </w:pPr>
      <w:r>
        <w:rPr>
          <w:sz w:val="28"/>
          <w:szCs w:val="28"/>
        </w:rPr>
        <w:t>выполнение работ по проведению авторского надзора по объекту «Многофункциональный спортивный комплекс» в г. Нефтеюганске» в сумме 2 621 231 рубль;</w:t>
      </w:r>
    </w:p>
    <w:p>
      <w:pPr>
        <w:tabs>
          <w:tab w:val="left" w:pos="0"/>
          <w:tab w:val="left" w:pos="993"/>
        </w:tabs>
        <w:ind w:firstLine="709"/>
        <w:jc w:val="both"/>
        <w:rPr>
          <w:sz w:val="28"/>
          <w:szCs w:val="28"/>
        </w:rPr>
      </w:pPr>
      <w:r>
        <w:rPr>
          <w:sz w:val="28"/>
          <w:szCs w:val="28"/>
        </w:rPr>
        <w:t>- за счёт остатков средств местного бюджета в общей сумме 22 569 106 рублей, а именно:</w:t>
      </w:r>
    </w:p>
    <w:p>
      <w:pPr>
        <w:pStyle w:val="26"/>
        <w:numPr>
          <w:ilvl w:val="0"/>
          <w:numId w:val="21"/>
        </w:numPr>
        <w:tabs>
          <w:tab w:val="left" w:pos="0"/>
          <w:tab w:val="left" w:pos="993"/>
        </w:tabs>
        <w:ind w:left="0" w:firstLine="709"/>
        <w:jc w:val="both"/>
        <w:rPr>
          <w:sz w:val="28"/>
          <w:szCs w:val="28"/>
        </w:rPr>
      </w:pPr>
      <w:r>
        <w:rPr>
          <w:sz w:val="28"/>
          <w:szCs w:val="28"/>
        </w:rPr>
        <w:t>выполнение работ по ремонту кровли по объекту «Спортивный комплекс «Олимп» в сумме 4 381 025 рублей;</w:t>
      </w:r>
    </w:p>
    <w:p>
      <w:pPr>
        <w:pStyle w:val="26"/>
        <w:numPr>
          <w:ilvl w:val="0"/>
          <w:numId w:val="21"/>
        </w:numPr>
        <w:tabs>
          <w:tab w:val="left" w:pos="0"/>
          <w:tab w:val="left" w:pos="993"/>
        </w:tabs>
        <w:ind w:left="0" w:firstLine="709"/>
        <w:jc w:val="both"/>
        <w:rPr>
          <w:sz w:val="28"/>
          <w:szCs w:val="28"/>
        </w:rPr>
      </w:pPr>
      <w:r>
        <w:rPr>
          <w:sz w:val="28"/>
          <w:szCs w:val="28"/>
        </w:rPr>
        <w:t>выполнение работ по капитальному ремонту клеенодеревянных конструкций несущих сводов объекта «Здание Центра физической культуры и спорта «Жемчужина Югры» в сумме 16 123 739 рублей;</w:t>
      </w:r>
    </w:p>
    <w:p>
      <w:pPr>
        <w:pStyle w:val="26"/>
        <w:numPr>
          <w:ilvl w:val="0"/>
          <w:numId w:val="21"/>
        </w:numPr>
        <w:tabs>
          <w:tab w:val="left" w:pos="0"/>
          <w:tab w:val="left" w:pos="993"/>
        </w:tabs>
        <w:ind w:left="0" w:firstLine="709"/>
        <w:jc w:val="both"/>
        <w:rPr>
          <w:sz w:val="28"/>
          <w:szCs w:val="28"/>
        </w:rPr>
      </w:pPr>
      <w:r>
        <w:rPr>
          <w:sz w:val="28"/>
          <w:szCs w:val="28"/>
        </w:rPr>
        <w:t>оказание услуг по обеспечению мероприятий по сохранности имущества, находящегося на строительной площадке в пределах территории объекта «Многофункциональный спортивный комплекс» в г. Нефтеюганске», в сумме 700 800 рублей;</w:t>
      </w:r>
    </w:p>
    <w:p>
      <w:pPr>
        <w:pStyle w:val="26"/>
        <w:numPr>
          <w:ilvl w:val="0"/>
          <w:numId w:val="21"/>
        </w:numPr>
        <w:tabs>
          <w:tab w:val="left" w:pos="0"/>
          <w:tab w:val="left" w:pos="993"/>
        </w:tabs>
        <w:ind w:left="0" w:firstLine="709"/>
        <w:jc w:val="both"/>
        <w:rPr>
          <w:sz w:val="28"/>
          <w:szCs w:val="28"/>
        </w:rPr>
      </w:pPr>
      <w:r>
        <w:rPr>
          <w:sz w:val="28"/>
          <w:szCs w:val="28"/>
        </w:rPr>
        <w:t>выполнение работ по внесению изменений в проектную и сметную документацию по объекту «Многофункциональный спортивный комплекс» в г. Нефтеюганске в сумме 1 363 542 рубля;</w:t>
      </w:r>
    </w:p>
    <w:p>
      <w:pPr>
        <w:tabs>
          <w:tab w:val="left" w:pos="0"/>
        </w:tabs>
        <w:jc w:val="both"/>
        <w:rPr>
          <w:sz w:val="28"/>
          <w:szCs w:val="28"/>
        </w:rPr>
      </w:pPr>
      <w:r>
        <w:rPr>
          <w:sz w:val="28"/>
          <w:szCs w:val="28"/>
        </w:rPr>
        <w:tab/>
      </w:r>
      <w:r>
        <w:rPr>
          <w:sz w:val="28"/>
          <w:szCs w:val="28"/>
        </w:rPr>
        <w:t>- за счёт остатков средств резервного фонда, неиспользованного в отчётном финансовом году, на выполнение работ по капитальному ремонту клеенодеревянных конструкций несущих сводов объекта «Здание Центра физической культуры и спорта «Жемчужина Югры» в сумме 17 218 385 рублей.</w:t>
      </w:r>
    </w:p>
    <w:p>
      <w:pPr>
        <w:tabs>
          <w:tab w:val="left" w:pos="709"/>
          <w:tab w:val="left" w:pos="1134"/>
        </w:tabs>
        <w:ind w:firstLine="709"/>
        <w:jc w:val="both"/>
        <w:rPr>
          <w:sz w:val="28"/>
          <w:szCs w:val="28"/>
        </w:rPr>
      </w:pPr>
      <w:r>
        <w:rPr>
          <w:sz w:val="28"/>
          <w:szCs w:val="28"/>
        </w:rPr>
        <w:t>2. За счёт средств местного бюджета в общей сумме 122 270 204 рубля, а именно:</w:t>
      </w:r>
    </w:p>
    <w:p>
      <w:pPr>
        <w:tabs>
          <w:tab w:val="left" w:pos="709"/>
          <w:tab w:val="left" w:pos="1134"/>
        </w:tabs>
        <w:ind w:firstLine="709"/>
        <w:jc w:val="both"/>
        <w:rPr>
          <w:sz w:val="28"/>
          <w:szCs w:val="28"/>
        </w:rPr>
      </w:pPr>
      <w:r>
        <w:rPr>
          <w:sz w:val="28"/>
          <w:szCs w:val="28"/>
        </w:rPr>
        <w:t>2.1. На реализацию муниципальной программы «Развитие жилищно-коммунального комплекса и повышение энергетической эффективности в городе Нефтеюганске» в общей сумме 109 773 699 рублей, в том числе:</w:t>
      </w:r>
    </w:p>
    <w:p>
      <w:pPr>
        <w:tabs>
          <w:tab w:val="left" w:pos="709"/>
          <w:tab w:val="left" w:pos="1134"/>
        </w:tabs>
        <w:ind w:firstLine="709"/>
        <w:jc w:val="both"/>
        <w:rPr>
          <w:sz w:val="28"/>
          <w:szCs w:val="28"/>
        </w:rPr>
      </w:pPr>
      <w:r>
        <w:rPr>
          <w:sz w:val="28"/>
          <w:szCs w:val="28"/>
        </w:rPr>
        <w:t>2.1.1. В рамках реализации подпрограммы «Создание условий для обеспечения качественными коммунальными услугами» в общей сумме 95 585 479 рублей, из них на:</w:t>
      </w:r>
    </w:p>
    <w:p>
      <w:pPr>
        <w:tabs>
          <w:tab w:val="left" w:pos="709"/>
          <w:tab w:val="left" w:pos="1134"/>
        </w:tabs>
        <w:ind w:firstLine="709"/>
        <w:jc w:val="both"/>
        <w:rPr>
          <w:sz w:val="28"/>
          <w:szCs w:val="28"/>
        </w:rPr>
      </w:pPr>
      <w:r>
        <w:rPr>
          <w:sz w:val="28"/>
          <w:szCs w:val="28"/>
        </w:rPr>
        <w:t>- региональный проект «Чистая вода»</w:t>
      </w:r>
      <w:r>
        <w:t xml:space="preserve"> </w:t>
      </w:r>
      <w:r>
        <w:rPr>
          <w:sz w:val="28"/>
          <w:szCs w:val="28"/>
        </w:rPr>
        <w:t>на строительство объекта «Фильтровальная станция производительностью 20000 м3 в сутки по адресу: ХМАО-Югра, г. Нефтеюганск, 7 микрорайон», в связи с произведенной корректировкой проектно-сметной документации (положительное заключение Госэкспертизы) в сумме 94 869 365 рублей;</w:t>
      </w:r>
    </w:p>
    <w:p>
      <w:pPr>
        <w:tabs>
          <w:tab w:val="left" w:pos="709"/>
          <w:tab w:val="left" w:pos="1134"/>
        </w:tabs>
        <w:ind w:firstLine="709"/>
        <w:jc w:val="both"/>
        <w:rPr>
          <w:sz w:val="28"/>
          <w:szCs w:val="28"/>
        </w:rPr>
      </w:pPr>
      <w:r>
        <w:rPr>
          <w:sz w:val="28"/>
          <w:szCs w:val="28"/>
        </w:rPr>
        <w:t>- основное мероприятие «Реконструкция, расширение, модернизация, строительство коммунальных объектов, в том числе объектов питьевого водоснабжения» на выполнение инженерных изысканий, осуществление подготовки проектной и рабочей документации в целях строительства объекта капитального строительства «ЛЭП-0,4кВ уличное освещение от РУ-0,4кВ ТП № 1-1, в районе от жилого дома № 1 до жилого дома № 10 (пешеходная дорожка)» в сумме 716 114 рублей.</w:t>
      </w:r>
    </w:p>
    <w:p>
      <w:pPr>
        <w:tabs>
          <w:tab w:val="left" w:pos="709"/>
          <w:tab w:val="left" w:pos="1134"/>
        </w:tabs>
        <w:ind w:firstLine="709"/>
        <w:jc w:val="both"/>
        <w:rPr>
          <w:sz w:val="28"/>
          <w:szCs w:val="28"/>
        </w:rPr>
      </w:pPr>
      <w:r>
        <w:rPr>
          <w:sz w:val="28"/>
          <w:szCs w:val="28"/>
        </w:rPr>
        <w:t>2.1.2. На основное мероприятие «Благоустройство и озеленение города» подпрограммы «Формирование комфортной городской среды» в общей сумме 14 188 220 рублей, из них:</w:t>
      </w:r>
    </w:p>
    <w:p>
      <w:pPr>
        <w:pStyle w:val="26"/>
        <w:numPr>
          <w:ilvl w:val="0"/>
          <w:numId w:val="22"/>
        </w:numPr>
        <w:tabs>
          <w:tab w:val="left" w:pos="709"/>
          <w:tab w:val="left" w:pos="1134"/>
        </w:tabs>
        <w:ind w:left="0" w:firstLine="709"/>
        <w:jc w:val="both"/>
        <w:rPr>
          <w:sz w:val="28"/>
          <w:szCs w:val="28"/>
        </w:rPr>
      </w:pPr>
      <w:r>
        <w:rPr>
          <w:sz w:val="28"/>
          <w:szCs w:val="28"/>
        </w:rPr>
        <w:t>на выполнение подрядных работ по обустройству спортивной площадки «Спортивная тренажёрная площадка в 11А микрорайоне, территория в п. Звездный» в сумме 2 810 634 рубля;</w:t>
      </w:r>
    </w:p>
    <w:p>
      <w:pPr>
        <w:pStyle w:val="26"/>
        <w:numPr>
          <w:ilvl w:val="0"/>
          <w:numId w:val="22"/>
        </w:numPr>
        <w:ind w:left="0" w:firstLine="709"/>
        <w:jc w:val="both"/>
        <w:rPr>
          <w:sz w:val="28"/>
          <w:szCs w:val="28"/>
        </w:rPr>
      </w:pPr>
      <w:bookmarkStart w:id="4" w:name="_Hlk127429886"/>
      <w:r>
        <w:rPr>
          <w:sz w:val="28"/>
          <w:szCs w:val="28"/>
        </w:rPr>
        <w:t>на выполнение подрядных работ по обустройству спортивной площадки «Спортивная тренажёрная площадка в 8 микрорайоне, между жилыми домами 21, 16, 23» в сумме 2 818 721 рубль;</w:t>
      </w:r>
    </w:p>
    <w:p>
      <w:pPr>
        <w:pStyle w:val="26"/>
        <w:numPr>
          <w:ilvl w:val="0"/>
          <w:numId w:val="22"/>
        </w:numPr>
        <w:ind w:left="0" w:firstLine="709"/>
        <w:jc w:val="both"/>
        <w:rPr>
          <w:sz w:val="28"/>
          <w:szCs w:val="28"/>
        </w:rPr>
      </w:pPr>
      <w:r>
        <w:rPr>
          <w:sz w:val="28"/>
          <w:szCs w:val="28"/>
        </w:rPr>
        <w:t>на выполнение подрядных работ по обустройству спортивной площадки «Спортивная тренажёрная площадка на территории 16 микрорайона у жилых домов 27, 29, 28, 23» в сумме 8 558 865 рублей.</w:t>
      </w:r>
    </w:p>
    <w:bookmarkEnd w:id="4"/>
    <w:p>
      <w:pPr>
        <w:tabs>
          <w:tab w:val="left" w:pos="709"/>
          <w:tab w:val="left" w:pos="1134"/>
        </w:tabs>
        <w:ind w:firstLine="709"/>
        <w:jc w:val="both"/>
        <w:rPr>
          <w:sz w:val="28"/>
          <w:szCs w:val="28"/>
        </w:rPr>
      </w:pPr>
      <w:r>
        <w:rPr>
          <w:sz w:val="28"/>
          <w:szCs w:val="28"/>
        </w:rPr>
        <w:t>2.2. На реализацию основного мероприятия «Развитие материально-технической базы образовательных организаций»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сумме 9 470 927 рублей, в том числе:</w:t>
      </w:r>
    </w:p>
    <w:p>
      <w:pPr>
        <w:tabs>
          <w:tab w:val="left" w:pos="709"/>
          <w:tab w:val="left" w:pos="1134"/>
        </w:tabs>
        <w:ind w:firstLine="709"/>
        <w:jc w:val="both"/>
        <w:rPr>
          <w:sz w:val="28"/>
          <w:szCs w:val="28"/>
        </w:rPr>
      </w:pPr>
      <w:r>
        <w:rPr>
          <w:sz w:val="28"/>
          <w:szCs w:val="28"/>
        </w:rPr>
        <w:t>- по объекту «Детский сад на 300 мест в 16 микрорайоне                             г. Нефтеюганска» в сумме 910 982 рубля, в том числе на:</w:t>
      </w:r>
    </w:p>
    <w:p>
      <w:pPr>
        <w:pStyle w:val="26"/>
        <w:numPr>
          <w:ilvl w:val="0"/>
          <w:numId w:val="23"/>
        </w:numPr>
        <w:tabs>
          <w:tab w:val="left" w:pos="993"/>
        </w:tabs>
        <w:ind w:left="0" w:firstLine="709"/>
        <w:jc w:val="both"/>
        <w:rPr>
          <w:sz w:val="28"/>
          <w:szCs w:val="28"/>
        </w:rPr>
      </w:pPr>
      <w:r>
        <w:rPr>
          <w:sz w:val="28"/>
          <w:szCs w:val="28"/>
        </w:rPr>
        <w:t>осуществление авторского надзора за строительством объекта в сумме 564 809 рублей;</w:t>
      </w:r>
    </w:p>
    <w:p>
      <w:pPr>
        <w:pStyle w:val="26"/>
        <w:numPr>
          <w:ilvl w:val="0"/>
          <w:numId w:val="23"/>
        </w:numPr>
        <w:tabs>
          <w:tab w:val="left" w:pos="993"/>
        </w:tabs>
        <w:ind w:left="0" w:firstLine="709"/>
        <w:jc w:val="both"/>
        <w:rPr>
          <w:sz w:val="28"/>
          <w:szCs w:val="28"/>
        </w:rPr>
      </w:pPr>
      <w:r>
        <w:rPr>
          <w:sz w:val="28"/>
          <w:szCs w:val="28"/>
        </w:rPr>
        <w:t>проведение повторной государственной экспертизы проектной документации в сумме 288 477 рублей;</w:t>
      </w:r>
    </w:p>
    <w:p>
      <w:pPr>
        <w:pStyle w:val="26"/>
        <w:numPr>
          <w:ilvl w:val="0"/>
          <w:numId w:val="23"/>
        </w:numPr>
        <w:tabs>
          <w:tab w:val="left" w:pos="993"/>
        </w:tabs>
        <w:ind w:left="0" w:firstLine="709"/>
        <w:jc w:val="both"/>
        <w:rPr>
          <w:sz w:val="28"/>
          <w:szCs w:val="28"/>
        </w:rPr>
      </w:pPr>
      <w:r>
        <w:rPr>
          <w:sz w:val="28"/>
          <w:szCs w:val="28"/>
        </w:rPr>
        <w:t>проведение повторной государственной экспертизы проектной документации в части проверки достоверности определения сметной стоимости в сумме 57 696 рублей;</w:t>
      </w:r>
    </w:p>
    <w:p>
      <w:pPr>
        <w:pStyle w:val="26"/>
        <w:tabs>
          <w:tab w:val="left" w:pos="709"/>
          <w:tab w:val="left" w:pos="1134"/>
        </w:tabs>
        <w:ind w:left="0" w:firstLine="426"/>
        <w:jc w:val="both"/>
        <w:rPr>
          <w:sz w:val="28"/>
          <w:szCs w:val="28"/>
        </w:rPr>
      </w:pPr>
      <w:r>
        <w:rPr>
          <w:sz w:val="28"/>
          <w:szCs w:val="28"/>
        </w:rPr>
        <w:tab/>
      </w:r>
      <w:r>
        <w:rPr>
          <w:sz w:val="28"/>
          <w:szCs w:val="28"/>
        </w:rPr>
        <w:t>- на выполнение работ по подготовке проектной документации на капитальный ремонт объекта «Строение детского сада № 6», расположенного по адресу: ХМАО-Югра, г. Нефтеюганск, мкр. 5-й, дом 15», в сумме 939 703 рубля;</w:t>
      </w:r>
    </w:p>
    <w:p>
      <w:pPr>
        <w:pStyle w:val="26"/>
        <w:tabs>
          <w:tab w:val="left" w:pos="709"/>
          <w:tab w:val="left" w:pos="1134"/>
        </w:tabs>
        <w:ind w:left="0" w:firstLine="426"/>
        <w:jc w:val="both"/>
        <w:rPr>
          <w:sz w:val="28"/>
          <w:szCs w:val="28"/>
        </w:rPr>
      </w:pPr>
      <w:r>
        <w:rPr>
          <w:sz w:val="28"/>
          <w:szCs w:val="28"/>
        </w:rPr>
        <w:tab/>
      </w:r>
      <w:r>
        <w:rPr>
          <w:sz w:val="28"/>
          <w:szCs w:val="28"/>
        </w:rPr>
        <w:t>- на выполнение подрядных работ по обустройству спортивной площадки «Спортивная комплексная площадка в 11Б микрорайоне, ул. Центральная, здание 18 (территория МБОУ «СОШ № 14») в сумме 7 620 242 рубля.</w:t>
      </w:r>
    </w:p>
    <w:p>
      <w:pPr>
        <w:pStyle w:val="26"/>
        <w:tabs>
          <w:tab w:val="left" w:pos="709"/>
          <w:tab w:val="left" w:pos="1134"/>
        </w:tabs>
        <w:ind w:left="0" w:firstLine="709"/>
        <w:jc w:val="both"/>
        <w:rPr>
          <w:sz w:val="28"/>
          <w:szCs w:val="28"/>
        </w:rPr>
      </w:pPr>
      <w:r>
        <w:rPr>
          <w:sz w:val="28"/>
          <w:szCs w:val="28"/>
        </w:rPr>
        <w:t>2.3. В рамках реализации основного мероприятия «Совершенствование инфраструктуры спорта в городе Нефтеюганске» подпрограммы «Развитие материально-технической базы и спортивной инфраструктуры» муниципальной программы «Развитие физической культуры и спорта в городе Нефтеюганске» на выполнение работ по подготовке проектной документации в целях сноса объектов капитального строительства: «Хоккейный корт», площадью 1 376,1 м</w:t>
      </w:r>
      <w:r>
        <w:rPr>
          <w:sz w:val="28"/>
          <w:szCs w:val="28"/>
          <w:vertAlign w:val="superscript"/>
        </w:rPr>
        <w:t>2</w:t>
      </w:r>
      <w:r>
        <w:rPr>
          <w:sz w:val="28"/>
          <w:szCs w:val="28"/>
        </w:rPr>
        <w:t>, расположенный по адресу: ХМАО-Югра, г. Нефтеюганск, микрорайон 2, около жилого дома № 13», «Сооружение хоккейного корта», площадью 148,6 м2, расположенное по адресу: ХМАО-Югра, г. Нефтеюганск, микрорайон 2, около жилого дома           № 13» в сумме 178 963 рубля.</w:t>
      </w:r>
    </w:p>
    <w:p>
      <w:pPr>
        <w:tabs>
          <w:tab w:val="left" w:pos="709"/>
          <w:tab w:val="left" w:pos="1134"/>
        </w:tabs>
        <w:ind w:firstLine="709"/>
        <w:jc w:val="both"/>
        <w:rPr>
          <w:sz w:val="28"/>
          <w:szCs w:val="28"/>
        </w:rPr>
      </w:pPr>
      <w:r>
        <w:rPr>
          <w:sz w:val="28"/>
          <w:szCs w:val="28"/>
        </w:rPr>
        <w:t>2.4. На реализацию подпрограммы «Стимулирование развития жилищного строительства» муниципальной программы «Развитие жилищной сферы города Нефтеюганска» в общей сумме 2 806 615 рублей, в том числе:</w:t>
      </w:r>
    </w:p>
    <w:p>
      <w:pPr>
        <w:tabs>
          <w:tab w:val="left" w:pos="709"/>
          <w:tab w:val="left" w:pos="1134"/>
        </w:tabs>
        <w:ind w:firstLine="709"/>
        <w:jc w:val="both"/>
        <w:rPr>
          <w:sz w:val="28"/>
          <w:szCs w:val="28"/>
        </w:rPr>
      </w:pPr>
      <w:r>
        <w:rPr>
          <w:sz w:val="28"/>
          <w:szCs w:val="28"/>
        </w:rPr>
        <w:t>- по основному мероприятию «Освобождение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на выполнение работ по сносу объектов в общей сумме 1 463 274 рубля, из них:</w:t>
      </w:r>
    </w:p>
    <w:p>
      <w:pPr>
        <w:pStyle w:val="26"/>
        <w:numPr>
          <w:ilvl w:val="0"/>
          <w:numId w:val="24"/>
        </w:numPr>
        <w:tabs>
          <w:tab w:val="left" w:pos="709"/>
          <w:tab w:val="left" w:pos="1134"/>
        </w:tabs>
        <w:ind w:left="0" w:firstLine="567"/>
        <w:jc w:val="both"/>
        <w:rPr>
          <w:sz w:val="28"/>
          <w:szCs w:val="28"/>
        </w:rPr>
      </w:pPr>
      <w:r>
        <w:rPr>
          <w:sz w:val="28"/>
          <w:szCs w:val="28"/>
        </w:rPr>
        <w:t xml:space="preserve"> «ВЛ–0,4 кВ от КТПН-МО-5» протяжённостью 1 848 м, расположенные по адресу: ХМАО-Югра, г. Нефтеюганск, мкр-н 17А, ВЛ-1» в сумме 116 466 рублей;</w:t>
      </w:r>
    </w:p>
    <w:p>
      <w:pPr>
        <w:pStyle w:val="26"/>
        <w:numPr>
          <w:ilvl w:val="0"/>
          <w:numId w:val="24"/>
        </w:numPr>
        <w:tabs>
          <w:tab w:val="left" w:pos="709"/>
          <w:tab w:val="left" w:pos="1134"/>
        </w:tabs>
        <w:ind w:left="0" w:firstLine="567"/>
        <w:jc w:val="both"/>
        <w:rPr>
          <w:sz w:val="28"/>
          <w:szCs w:val="28"/>
        </w:rPr>
      </w:pPr>
      <w:r>
        <w:rPr>
          <w:sz w:val="28"/>
          <w:szCs w:val="28"/>
        </w:rPr>
        <w:t xml:space="preserve"> «Сети водоснабжения» протяжённостью 1 421 м, расположенные по адресу: ХМАО-Югра, г. Нефтеюганск, мкр-н 17А, сооружение ВС-1» в сумме 95 933 рубля;</w:t>
      </w:r>
    </w:p>
    <w:p>
      <w:pPr>
        <w:pStyle w:val="26"/>
        <w:numPr>
          <w:ilvl w:val="0"/>
          <w:numId w:val="24"/>
        </w:numPr>
        <w:tabs>
          <w:tab w:val="left" w:pos="709"/>
          <w:tab w:val="left" w:pos="1134"/>
        </w:tabs>
        <w:ind w:left="0" w:firstLine="567"/>
        <w:jc w:val="both"/>
        <w:rPr>
          <w:sz w:val="28"/>
          <w:szCs w:val="28"/>
        </w:rPr>
      </w:pPr>
      <w:r>
        <w:rPr>
          <w:sz w:val="28"/>
          <w:szCs w:val="28"/>
        </w:rPr>
        <w:t xml:space="preserve"> «Сети водоснабжения» протяжённостью 671,38 м, расположенные по адресу: ХМАО-Югра, г. Нефтеюганск, от колодца в 15 микрорайоне до котельной в 17 микрорайоне МО-15» в сумме 278 093 рубля;</w:t>
      </w:r>
    </w:p>
    <w:p>
      <w:pPr>
        <w:pStyle w:val="26"/>
        <w:numPr>
          <w:ilvl w:val="0"/>
          <w:numId w:val="24"/>
        </w:numPr>
        <w:tabs>
          <w:tab w:val="left" w:pos="709"/>
          <w:tab w:val="left" w:pos="1134"/>
        </w:tabs>
        <w:ind w:left="0" w:firstLine="567"/>
        <w:jc w:val="both"/>
        <w:rPr>
          <w:sz w:val="28"/>
          <w:szCs w:val="28"/>
        </w:rPr>
      </w:pPr>
      <w:r>
        <w:rPr>
          <w:sz w:val="28"/>
          <w:szCs w:val="28"/>
        </w:rPr>
        <w:t xml:space="preserve"> «Сети теплоснабжения» протяжённостью 972,5 м, расположенные по адресу: ХМАО-Югра, г. Нефтеюганск, территория Мостоотряда-15» в сумме 190 613 рублей;</w:t>
      </w:r>
    </w:p>
    <w:p>
      <w:pPr>
        <w:pStyle w:val="26"/>
        <w:numPr>
          <w:ilvl w:val="0"/>
          <w:numId w:val="24"/>
        </w:numPr>
        <w:tabs>
          <w:tab w:val="left" w:pos="709"/>
          <w:tab w:val="left" w:pos="1134"/>
        </w:tabs>
        <w:ind w:left="0" w:firstLine="567"/>
        <w:jc w:val="both"/>
        <w:rPr>
          <w:sz w:val="28"/>
          <w:szCs w:val="28"/>
        </w:rPr>
      </w:pPr>
      <w:r>
        <w:rPr>
          <w:sz w:val="28"/>
          <w:szCs w:val="28"/>
        </w:rPr>
        <w:t xml:space="preserve"> «Сети теплоснабжения» протяжённостью 150 м, расположенные по адресу: ХМАО-Югра, г. Нефтеюганск, мкр-н 17А, сооружение ТС-2» в сумме 18 424 рубля;</w:t>
      </w:r>
    </w:p>
    <w:p>
      <w:pPr>
        <w:pStyle w:val="26"/>
        <w:numPr>
          <w:ilvl w:val="0"/>
          <w:numId w:val="24"/>
        </w:numPr>
        <w:tabs>
          <w:tab w:val="left" w:pos="709"/>
          <w:tab w:val="left" w:pos="1134"/>
        </w:tabs>
        <w:ind w:left="0" w:firstLine="567"/>
        <w:jc w:val="both"/>
        <w:rPr>
          <w:sz w:val="28"/>
          <w:szCs w:val="28"/>
        </w:rPr>
      </w:pPr>
      <w:r>
        <w:rPr>
          <w:sz w:val="28"/>
          <w:szCs w:val="28"/>
        </w:rPr>
        <w:t xml:space="preserve"> «Сети теплоснабжения» протяжённостью 777 м, расположенные по адресу: ХМАО-Югра, г. Нефтеюганск, мкр-н 17А, сооружение ТС-1» в сумме 136 506 рублей;</w:t>
      </w:r>
    </w:p>
    <w:p>
      <w:pPr>
        <w:pStyle w:val="26"/>
        <w:numPr>
          <w:ilvl w:val="0"/>
          <w:numId w:val="24"/>
        </w:numPr>
        <w:tabs>
          <w:tab w:val="left" w:pos="709"/>
          <w:tab w:val="left" w:pos="1134"/>
        </w:tabs>
        <w:ind w:left="0" w:firstLine="567"/>
        <w:jc w:val="both"/>
        <w:rPr>
          <w:sz w:val="28"/>
          <w:szCs w:val="28"/>
        </w:rPr>
      </w:pPr>
      <w:r>
        <w:rPr>
          <w:sz w:val="28"/>
          <w:szCs w:val="28"/>
        </w:rPr>
        <w:t xml:space="preserve"> «Тепловые сети» протяжённостью 528 м, расположенные по адресу: ХМАО-Югра, г. Нефтеюганск, от ТК 15-1 в 15 микрорайоне до котельной в 17 микрорайоне МО-15» в сумме 627 239 рублей;</w:t>
      </w:r>
    </w:p>
    <w:p>
      <w:pPr>
        <w:tabs>
          <w:tab w:val="left" w:pos="709"/>
          <w:tab w:val="left" w:pos="1134"/>
        </w:tabs>
        <w:ind w:firstLine="709"/>
        <w:jc w:val="both"/>
        <w:rPr>
          <w:sz w:val="28"/>
          <w:szCs w:val="28"/>
        </w:rPr>
      </w:pPr>
      <w:r>
        <w:rPr>
          <w:sz w:val="28"/>
          <w:szCs w:val="28"/>
        </w:rPr>
        <w:t>- по основному мероприятию «Осуществление полномочий в области градостроительной деятельности» восстановление расходов по объекту «Документация по вертикальной планировке» в связи с ранее проведённой передвижкой для оплаты исполнительного документа в сумме 1 343 341 рубль.</w:t>
      </w:r>
    </w:p>
    <w:p>
      <w:pPr>
        <w:tabs>
          <w:tab w:val="left" w:pos="709"/>
          <w:tab w:val="left" w:pos="1134"/>
        </w:tabs>
        <w:ind w:firstLine="709"/>
        <w:jc w:val="both"/>
        <w:rPr>
          <w:sz w:val="28"/>
          <w:szCs w:val="28"/>
        </w:rPr>
      </w:pPr>
      <w:r>
        <w:rPr>
          <w:sz w:val="28"/>
          <w:szCs w:val="28"/>
        </w:rPr>
        <w:t>2.5. На оплату исполнительного листа в пользу ООО «Липецкий инженерно-технический центр» по взысканию судебных издержек в сумме  40 000 рублей.</w:t>
      </w:r>
    </w:p>
    <w:p>
      <w:pPr>
        <w:tabs>
          <w:tab w:val="left" w:pos="709"/>
          <w:tab w:val="left" w:pos="1134"/>
        </w:tabs>
        <w:ind w:firstLine="709"/>
        <w:jc w:val="both"/>
        <w:rPr>
          <w:color w:val="FF0000"/>
          <w:sz w:val="28"/>
          <w:szCs w:val="28"/>
        </w:rPr>
      </w:pPr>
    </w:p>
    <w:p>
      <w:pPr>
        <w:tabs>
          <w:tab w:val="left" w:pos="709"/>
        </w:tabs>
        <w:jc w:val="both"/>
        <w:rPr>
          <w:sz w:val="28"/>
          <w:szCs w:val="28"/>
        </w:rPr>
      </w:pPr>
      <w:r>
        <w:rPr>
          <w:color w:val="FF0000"/>
          <w:sz w:val="28"/>
          <w:szCs w:val="28"/>
        </w:rPr>
        <w:tab/>
      </w:r>
      <w:r>
        <w:rPr>
          <w:b/>
          <w:sz w:val="28"/>
          <w:szCs w:val="28"/>
        </w:rPr>
        <w:t>Департаменту жилищно-коммунального хозяйства администрации города Нефтеюганска</w:t>
      </w:r>
      <w:r>
        <w:rPr>
          <w:sz w:val="28"/>
          <w:szCs w:val="28"/>
        </w:rPr>
        <w:t xml:space="preserve"> планируется (на основании писем от 23.01.2023                  № ИСХ.ДЖКХ-01-15-339-3, 24.01.2023 №  ИСХ.ДЖКХ-01-15-370-3, ИСХ.ДЖКХ-01-15-372-3, ИСХ.ДЖКХ-01-15-373-3, ИСХ.ДЖКХ-01-15-374-3, ИСХ.ДЖКХ-01-15-376-3, ИСХ.ДЖКХ-01-15-377-3, ИСХ.ДЖКХ-01-15-378-3, 25.01.2023 № ИСХ.ДЖКХ-01-15-418-3, 26.01.2023 № ИСХ.ДЖКХ-01-15-456-3, 02.02.2023 № ИСХ.ДЖКХ-01-15-630-3) увеличить бюджетные ассигнования в общей сумме 150 373 169 рублей, в том числе:</w:t>
      </w:r>
    </w:p>
    <w:p>
      <w:pPr>
        <w:tabs>
          <w:tab w:val="left" w:pos="709"/>
        </w:tabs>
        <w:jc w:val="both"/>
        <w:rPr>
          <w:sz w:val="28"/>
          <w:szCs w:val="28"/>
        </w:rPr>
      </w:pPr>
      <w:r>
        <w:rPr>
          <w:sz w:val="28"/>
          <w:szCs w:val="28"/>
        </w:rPr>
        <w:tab/>
      </w:r>
      <w:r>
        <w:rPr>
          <w:sz w:val="28"/>
          <w:szCs w:val="28"/>
        </w:rPr>
        <w:t xml:space="preserve">1. За счёт средств резервного фонда на основании распоряжения администрации города Нефтеюганска от 20.01.2023 № 13-р «О выделении денежных средств из резервного фонда администрации города Нефтеюганска» проведение ремонтно-восстановительных работ в многоквартирном жилом доме 5 в 15 микрорайоне города Нефтеюганска, пострадавшего от пожара 11.01.2023 года, в целях обеспечения безопасного проживания граждан, проживающих в данном многоквартирном доме, в общей </w:t>
      </w:r>
      <w:r>
        <w:rPr>
          <w:bCs/>
          <w:sz w:val="28"/>
          <w:szCs w:val="28"/>
        </w:rPr>
        <w:t>сумме 2 376 187 рублей</w:t>
      </w:r>
      <w:r>
        <w:rPr>
          <w:sz w:val="28"/>
          <w:szCs w:val="28"/>
        </w:rPr>
        <w:t>, а именно:</w:t>
      </w:r>
    </w:p>
    <w:p>
      <w:pPr>
        <w:tabs>
          <w:tab w:val="left" w:pos="709"/>
        </w:tabs>
        <w:jc w:val="both"/>
        <w:rPr>
          <w:sz w:val="28"/>
          <w:szCs w:val="28"/>
        </w:rPr>
      </w:pPr>
      <w:r>
        <w:rPr>
          <w:sz w:val="28"/>
          <w:szCs w:val="28"/>
        </w:rPr>
        <w:tab/>
      </w:r>
      <w:r>
        <w:rPr>
          <w:sz w:val="28"/>
          <w:szCs w:val="28"/>
        </w:rPr>
        <w:t>- ремонт лифтов в сумме 589 147 рублей;</w:t>
      </w:r>
    </w:p>
    <w:p>
      <w:pPr>
        <w:tabs>
          <w:tab w:val="left" w:pos="709"/>
        </w:tabs>
        <w:jc w:val="both"/>
        <w:rPr>
          <w:sz w:val="28"/>
          <w:szCs w:val="28"/>
        </w:rPr>
      </w:pPr>
      <w:r>
        <w:rPr>
          <w:sz w:val="28"/>
          <w:szCs w:val="28"/>
        </w:rPr>
        <w:tab/>
      </w:r>
      <w:r>
        <w:rPr>
          <w:sz w:val="28"/>
          <w:szCs w:val="28"/>
        </w:rPr>
        <w:t>- ремонт мест общего пользования в сумме 1 179 954 рубля;</w:t>
      </w:r>
    </w:p>
    <w:p>
      <w:pPr>
        <w:tabs>
          <w:tab w:val="left" w:pos="709"/>
        </w:tabs>
        <w:jc w:val="both"/>
        <w:rPr>
          <w:sz w:val="28"/>
          <w:szCs w:val="28"/>
        </w:rPr>
      </w:pPr>
      <w:r>
        <w:rPr>
          <w:sz w:val="28"/>
          <w:szCs w:val="28"/>
        </w:rPr>
        <w:tab/>
      </w:r>
      <w:r>
        <w:rPr>
          <w:sz w:val="28"/>
          <w:szCs w:val="28"/>
        </w:rPr>
        <w:t>- ремонт системы пожаротушения в сумме 102 390 рублей;</w:t>
      </w:r>
    </w:p>
    <w:p>
      <w:pPr>
        <w:tabs>
          <w:tab w:val="left" w:pos="709"/>
        </w:tabs>
        <w:jc w:val="both"/>
        <w:rPr>
          <w:sz w:val="28"/>
          <w:szCs w:val="28"/>
        </w:rPr>
      </w:pPr>
      <w:r>
        <w:rPr>
          <w:sz w:val="28"/>
          <w:szCs w:val="28"/>
        </w:rPr>
        <w:tab/>
      </w:r>
      <w:r>
        <w:rPr>
          <w:sz w:val="28"/>
          <w:szCs w:val="28"/>
        </w:rPr>
        <w:t>- ремонт жилого помещения муниципальной собственности в сумме 194 124 рубля;</w:t>
      </w:r>
    </w:p>
    <w:p>
      <w:pPr>
        <w:tabs>
          <w:tab w:val="left" w:pos="709"/>
        </w:tabs>
        <w:jc w:val="both"/>
        <w:rPr>
          <w:sz w:val="28"/>
          <w:szCs w:val="28"/>
        </w:rPr>
      </w:pPr>
      <w:r>
        <w:rPr>
          <w:sz w:val="28"/>
          <w:szCs w:val="28"/>
        </w:rPr>
        <w:tab/>
      </w:r>
      <w:r>
        <w:rPr>
          <w:sz w:val="28"/>
          <w:szCs w:val="28"/>
        </w:rPr>
        <w:t>- обследование фасада в сумме 310 572 рубля.</w:t>
      </w:r>
    </w:p>
    <w:p>
      <w:pPr>
        <w:tabs>
          <w:tab w:val="left" w:pos="709"/>
        </w:tabs>
        <w:jc w:val="both"/>
        <w:rPr>
          <w:sz w:val="28"/>
          <w:szCs w:val="28"/>
        </w:rPr>
      </w:pPr>
      <w:r>
        <w:rPr>
          <w:sz w:val="28"/>
          <w:szCs w:val="28"/>
        </w:rPr>
        <w:tab/>
      </w:r>
      <w:r>
        <w:rPr>
          <w:sz w:val="28"/>
          <w:szCs w:val="28"/>
        </w:rPr>
        <w:t>2. По переходящим средствам в общей сумме 80 487 469 рублей, а именно в рамках реализации основного мероприятия:</w:t>
      </w:r>
    </w:p>
    <w:p>
      <w:pPr>
        <w:tabs>
          <w:tab w:val="left" w:pos="709"/>
        </w:tabs>
        <w:jc w:val="both"/>
        <w:rPr>
          <w:sz w:val="28"/>
          <w:szCs w:val="28"/>
        </w:rPr>
      </w:pPr>
      <w:r>
        <w:rPr>
          <w:sz w:val="28"/>
          <w:szCs w:val="28"/>
        </w:rPr>
        <w:tab/>
      </w:r>
      <w:r>
        <w:rPr>
          <w:sz w:val="28"/>
          <w:szCs w:val="28"/>
        </w:rPr>
        <w:t>2.1. «Организационное обеспечение функционирования отрасли подпрограммы «Обеспечение реализации муниципальной программы» муниципальной программы «Развитие жилищно-коммунального комплекса и повышение энергетической эффективности в городе Нефтеюганске» на ремонт и техническое обслуживание автотранспорта, а также приобретение горюче-смазочных материалов в сумме 1 728 802 рубля.</w:t>
      </w:r>
    </w:p>
    <w:p>
      <w:pPr>
        <w:tabs>
          <w:tab w:val="left" w:pos="709"/>
        </w:tabs>
        <w:jc w:val="both"/>
        <w:rPr>
          <w:sz w:val="28"/>
          <w:szCs w:val="28"/>
        </w:rPr>
      </w:pPr>
      <w:r>
        <w:rPr>
          <w:sz w:val="28"/>
          <w:szCs w:val="28"/>
        </w:rPr>
        <w:tab/>
      </w:r>
      <w:r>
        <w:rPr>
          <w:sz w:val="28"/>
          <w:szCs w:val="28"/>
        </w:rPr>
        <w:t>2.2. «Обеспечение функционирования и развития систем видеонаблюдения в сфере общественного порядка в местах массового пребывания граждан, в наиболее криминогенных общественных местах и на улицах города» подпрограммы «Профилактика правонарушений» муниципальной программы «Профилактика правонарушений в сфере общественного порядка, профилактика незаконного оборота и потребления наркотических средств и психотропных веществ в городе Нефтеюганске» на выполнение работ по модернизации системы интеграции и удаленного доступа к системам видеонаблюдения мест массового пребывания людей в городе Нефтеюганске в сумме 13 338 988 рублей.</w:t>
      </w:r>
    </w:p>
    <w:p>
      <w:pPr>
        <w:tabs>
          <w:tab w:val="left" w:pos="709"/>
        </w:tabs>
        <w:jc w:val="both"/>
        <w:rPr>
          <w:sz w:val="28"/>
          <w:szCs w:val="28"/>
        </w:rPr>
      </w:pPr>
      <w:r>
        <w:rPr>
          <w:sz w:val="28"/>
          <w:szCs w:val="28"/>
        </w:rPr>
        <w:tab/>
      </w:r>
      <w:r>
        <w:rPr>
          <w:sz w:val="28"/>
          <w:szCs w:val="28"/>
        </w:rPr>
        <w:t>2.3. «Улучшение санитарного состояния городских территорий»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городе Нефтеюганске» на оказание услуг по обращению с животными без владельцев на территории                     г. Нефтеюганск в сумме 2 487 650 рублей.</w:t>
      </w:r>
    </w:p>
    <w:p>
      <w:pPr>
        <w:tabs>
          <w:tab w:val="left" w:pos="709"/>
        </w:tabs>
        <w:jc w:val="both"/>
        <w:rPr>
          <w:sz w:val="28"/>
          <w:szCs w:val="28"/>
        </w:rPr>
      </w:pPr>
      <w:r>
        <w:rPr>
          <w:sz w:val="28"/>
          <w:szCs w:val="28"/>
        </w:rPr>
        <w:tab/>
      </w:r>
      <w:r>
        <w:rPr>
          <w:sz w:val="28"/>
          <w:szCs w:val="28"/>
        </w:rPr>
        <w:t>2.4. «Обеспечение функционирования сети автомобильных дорог общего пользования местного значения» подпрограммы «Автомобильные дороги» муниципальной программы «Развитие транспортной системы в городе Нефтеюганске» на переоформление документов технического присоединения на объекты светофорного хозяйства в сумме 34 300 рублей.</w:t>
      </w:r>
    </w:p>
    <w:p>
      <w:pPr>
        <w:tabs>
          <w:tab w:val="left" w:pos="709"/>
        </w:tabs>
        <w:jc w:val="both"/>
        <w:rPr>
          <w:sz w:val="28"/>
          <w:szCs w:val="28"/>
        </w:rPr>
      </w:pPr>
      <w:r>
        <w:rPr>
          <w:sz w:val="28"/>
          <w:szCs w:val="28"/>
        </w:rPr>
        <w:tab/>
      </w:r>
      <w:r>
        <w:rPr>
          <w:sz w:val="28"/>
          <w:szCs w:val="28"/>
        </w:rPr>
        <w:t>2.5. «Улучшение условий дорожного движения и устранение опасных участков на улично-дорожной сети» подпрограммы «Безопасность дорожного движения» муниципальной программы «Развитие транспортной системы в городе Нефтеюганске» в общей сумме 8 575 202 рубля, а именно:</w:t>
      </w:r>
    </w:p>
    <w:p>
      <w:pPr>
        <w:tabs>
          <w:tab w:val="left" w:pos="709"/>
        </w:tabs>
        <w:jc w:val="both"/>
        <w:rPr>
          <w:sz w:val="28"/>
          <w:szCs w:val="28"/>
        </w:rPr>
      </w:pPr>
      <w:r>
        <w:rPr>
          <w:sz w:val="28"/>
          <w:szCs w:val="28"/>
        </w:rPr>
        <w:tab/>
      </w:r>
      <w:r>
        <w:rPr>
          <w:sz w:val="28"/>
          <w:szCs w:val="28"/>
        </w:rPr>
        <w:t>- обустройство улично-дорожной сети техническими средствами организации дорожного движения в сумме 340 142 рубля;</w:t>
      </w:r>
    </w:p>
    <w:p>
      <w:pPr>
        <w:tabs>
          <w:tab w:val="left" w:pos="709"/>
        </w:tabs>
        <w:jc w:val="both"/>
        <w:rPr>
          <w:sz w:val="28"/>
          <w:szCs w:val="28"/>
        </w:rPr>
      </w:pPr>
      <w:r>
        <w:rPr>
          <w:sz w:val="28"/>
          <w:szCs w:val="28"/>
        </w:rPr>
        <w:tab/>
      </w:r>
      <w:r>
        <w:rPr>
          <w:sz w:val="28"/>
          <w:szCs w:val="28"/>
        </w:rPr>
        <w:t xml:space="preserve">- поставка с установкой дорожного ограждения в сумме 8 235 060 рублей. </w:t>
      </w:r>
    </w:p>
    <w:p>
      <w:pPr>
        <w:tabs>
          <w:tab w:val="left" w:pos="709"/>
        </w:tabs>
        <w:jc w:val="both"/>
        <w:rPr>
          <w:sz w:val="28"/>
          <w:szCs w:val="28"/>
        </w:rPr>
      </w:pPr>
      <w:r>
        <w:rPr>
          <w:sz w:val="28"/>
          <w:szCs w:val="28"/>
        </w:rPr>
        <w:tab/>
      </w:r>
      <w:r>
        <w:rPr>
          <w:sz w:val="28"/>
          <w:szCs w:val="28"/>
        </w:rPr>
        <w:t>2.6. «Приспособление жилых помещений инвалидов и общего имущества в многоквартирных домах, с учётом потребностей инвалидов и обеспечениях их доступности для инвалидов» муниципальной программы «Доступная среда в городе Нефтеюганске» в общей сумме 682 597 рублей, а именно на:</w:t>
      </w:r>
    </w:p>
    <w:p>
      <w:pPr>
        <w:tabs>
          <w:tab w:val="left" w:pos="709"/>
        </w:tabs>
        <w:jc w:val="both"/>
        <w:rPr>
          <w:sz w:val="28"/>
          <w:szCs w:val="28"/>
        </w:rPr>
      </w:pPr>
      <w:r>
        <w:rPr>
          <w:sz w:val="28"/>
          <w:szCs w:val="28"/>
        </w:rPr>
        <w:tab/>
      </w:r>
      <w:r>
        <w:rPr>
          <w:sz w:val="28"/>
          <w:szCs w:val="28"/>
        </w:rPr>
        <w:t>- разработку проектной документации по установке пандуса на крыльце многоквартирного дома в сумме 444 597 рублей;</w:t>
      </w:r>
    </w:p>
    <w:p>
      <w:pPr>
        <w:tabs>
          <w:tab w:val="left" w:pos="709"/>
        </w:tabs>
        <w:jc w:val="both"/>
        <w:rPr>
          <w:sz w:val="28"/>
          <w:szCs w:val="28"/>
        </w:rPr>
      </w:pPr>
      <w:r>
        <w:rPr>
          <w:sz w:val="28"/>
          <w:szCs w:val="28"/>
        </w:rPr>
        <w:tab/>
      </w:r>
      <w:r>
        <w:rPr>
          <w:sz w:val="28"/>
          <w:szCs w:val="28"/>
        </w:rPr>
        <w:t>- установку поручней и перил в многоквартирном доме в сумме 238 000 рублей.</w:t>
      </w:r>
    </w:p>
    <w:p>
      <w:pPr>
        <w:tabs>
          <w:tab w:val="left" w:pos="709"/>
        </w:tabs>
        <w:jc w:val="both"/>
        <w:rPr>
          <w:sz w:val="28"/>
          <w:szCs w:val="28"/>
        </w:rPr>
      </w:pPr>
      <w:r>
        <w:rPr>
          <w:sz w:val="28"/>
          <w:szCs w:val="28"/>
        </w:rPr>
        <w:tab/>
      </w:r>
      <w:r>
        <w:rPr>
          <w:sz w:val="28"/>
          <w:szCs w:val="28"/>
        </w:rPr>
        <w:t>2.7. «Освобождение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подпрограммы «Стимулирование развития жилищного строительства» муниципальной программы «Развитие жилищной сферы города Нефтеюганска» в общей сумме 2 539 029 рублей, а именно:</w:t>
      </w:r>
    </w:p>
    <w:p>
      <w:pPr>
        <w:tabs>
          <w:tab w:val="left" w:pos="709"/>
        </w:tabs>
        <w:jc w:val="both"/>
        <w:rPr>
          <w:sz w:val="28"/>
          <w:szCs w:val="28"/>
        </w:rPr>
      </w:pPr>
      <w:r>
        <w:rPr>
          <w:sz w:val="28"/>
          <w:szCs w:val="28"/>
        </w:rPr>
        <w:tab/>
      </w:r>
      <w:r>
        <w:rPr>
          <w:sz w:val="28"/>
          <w:szCs w:val="28"/>
        </w:rPr>
        <w:t>- снос непригодного жилья по адресам: 5 мкр. дома 40, 44 и 56, 6 мкр. дома 22 и 41 в сумме 2 337 779 рублей;</w:t>
      </w:r>
    </w:p>
    <w:p>
      <w:pPr>
        <w:tabs>
          <w:tab w:val="left" w:pos="709"/>
        </w:tabs>
        <w:jc w:val="both"/>
        <w:rPr>
          <w:sz w:val="28"/>
          <w:szCs w:val="28"/>
        </w:rPr>
      </w:pPr>
      <w:r>
        <w:rPr>
          <w:sz w:val="28"/>
          <w:szCs w:val="28"/>
        </w:rPr>
        <w:tab/>
      </w:r>
      <w:r>
        <w:rPr>
          <w:sz w:val="28"/>
          <w:szCs w:val="28"/>
        </w:rPr>
        <w:t xml:space="preserve">- проектно-изыскательские работы на снос непригодного жилья по адресам: 6 мкр. дом 52, 11 мкр. дом 6, 34 и 95, 11 а мкр. ул. Кедровая дома 6 и 9, 11 а мкр. ул. Березовая дом 1, СУ 62 дом 3 в сумме 201 250 рублей. </w:t>
      </w:r>
    </w:p>
    <w:p>
      <w:pPr>
        <w:tabs>
          <w:tab w:val="left" w:pos="709"/>
        </w:tabs>
        <w:jc w:val="both"/>
        <w:rPr>
          <w:sz w:val="28"/>
          <w:szCs w:val="28"/>
        </w:rPr>
      </w:pPr>
      <w:r>
        <w:rPr>
          <w:sz w:val="28"/>
          <w:szCs w:val="28"/>
        </w:rPr>
        <w:tab/>
      </w:r>
      <w:r>
        <w:rPr>
          <w:sz w:val="28"/>
          <w:szCs w:val="28"/>
        </w:rPr>
        <w:t>2.8. «Поддержка технического состояния жилищного фонда» подпрограммы «Создание условий для обеспечения доступности и повышения качества жилищных услуг» муниципальной программы «Развитие жилищно-коммунального комплекса и повышение энергетической эффективности в городе Нефтеюганске» в общей сумме 1 416 998 рублей, а именно:</w:t>
      </w:r>
    </w:p>
    <w:p>
      <w:pPr>
        <w:tabs>
          <w:tab w:val="left" w:pos="709"/>
        </w:tabs>
        <w:jc w:val="both"/>
        <w:rPr>
          <w:sz w:val="28"/>
          <w:szCs w:val="28"/>
        </w:rPr>
      </w:pPr>
      <w:r>
        <w:rPr>
          <w:sz w:val="28"/>
          <w:szCs w:val="28"/>
        </w:rPr>
        <w:tab/>
      </w:r>
      <w:r>
        <w:rPr>
          <w:sz w:val="28"/>
          <w:szCs w:val="28"/>
        </w:rPr>
        <w:t>- выполнение работ по капитальному и текущему ремонту жилых помещений в сумме 779 057 рублей;</w:t>
      </w:r>
    </w:p>
    <w:p>
      <w:pPr>
        <w:tabs>
          <w:tab w:val="left" w:pos="709"/>
        </w:tabs>
        <w:jc w:val="both"/>
        <w:rPr>
          <w:sz w:val="28"/>
          <w:szCs w:val="28"/>
        </w:rPr>
      </w:pPr>
      <w:r>
        <w:rPr>
          <w:sz w:val="28"/>
          <w:szCs w:val="28"/>
        </w:rPr>
        <w:tab/>
      </w:r>
      <w:r>
        <w:rPr>
          <w:sz w:val="28"/>
          <w:szCs w:val="28"/>
        </w:rPr>
        <w:t>- выполнение ремонтно-восстановительных работ в жилых помещениях на территории города Нефтеюганска в сумме 602 941 рубль;</w:t>
      </w:r>
    </w:p>
    <w:p>
      <w:pPr>
        <w:tabs>
          <w:tab w:val="left" w:pos="709"/>
        </w:tabs>
        <w:jc w:val="both"/>
        <w:rPr>
          <w:sz w:val="28"/>
          <w:szCs w:val="28"/>
        </w:rPr>
      </w:pPr>
      <w:r>
        <w:rPr>
          <w:sz w:val="28"/>
          <w:szCs w:val="28"/>
        </w:rPr>
        <w:tab/>
      </w:r>
      <w:r>
        <w:rPr>
          <w:sz w:val="28"/>
          <w:szCs w:val="28"/>
        </w:rPr>
        <w:t>- обследование жилого фонда 7 мкр. дома 24, 44, 11 а мкр дома 14, 23, ул. Жилая ПНМК дома 3, 7 в сумме 35 000 рублей.</w:t>
      </w:r>
    </w:p>
    <w:p>
      <w:pPr>
        <w:tabs>
          <w:tab w:val="left" w:pos="709"/>
        </w:tabs>
        <w:jc w:val="both"/>
        <w:rPr>
          <w:sz w:val="28"/>
          <w:szCs w:val="28"/>
        </w:rPr>
      </w:pPr>
      <w:r>
        <w:rPr>
          <w:sz w:val="28"/>
          <w:szCs w:val="28"/>
        </w:rPr>
        <w:tab/>
      </w:r>
      <w:r>
        <w:rPr>
          <w:sz w:val="28"/>
          <w:szCs w:val="28"/>
        </w:rPr>
        <w:t>2.9. «Реализация полномочий в сфере жилищно-коммунального комплекса» подпрограммы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муниципальной программы «Развитие жилищно-коммунального комплекса и повышение энергетической эффективности в городе Нефтеюганске» предоставление субсидии из бюджета города Нефтеюганска на финансовое обеспечение затрат АО «Юганскводоканал» по капитальному ремонту (с заменой) систем водоснабжения и водоотведения, в том числе с применением композитных материалов, на территории города Нефтеюганска в сумме 23 995 000 рублей.</w:t>
      </w:r>
    </w:p>
    <w:p>
      <w:pPr>
        <w:tabs>
          <w:tab w:val="left" w:pos="709"/>
        </w:tabs>
        <w:jc w:val="both"/>
        <w:rPr>
          <w:sz w:val="28"/>
          <w:szCs w:val="28"/>
        </w:rPr>
      </w:pPr>
      <w:r>
        <w:rPr>
          <w:sz w:val="28"/>
          <w:szCs w:val="28"/>
        </w:rPr>
        <w:tab/>
      </w:r>
      <w:r>
        <w:rPr>
          <w:sz w:val="28"/>
          <w:szCs w:val="28"/>
        </w:rPr>
        <w:t>2.10. «Улучшение санитарного состояния городских территорий»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городе Нефтеюганске» на услуги по перевозке и расстановке контейнеров твёрдых коммунальных отходов в сумме 70 596 рублей.</w:t>
      </w:r>
    </w:p>
    <w:p>
      <w:pPr>
        <w:tabs>
          <w:tab w:val="left" w:pos="709"/>
        </w:tabs>
        <w:jc w:val="both"/>
        <w:rPr>
          <w:sz w:val="28"/>
          <w:szCs w:val="28"/>
        </w:rPr>
      </w:pPr>
      <w:r>
        <w:rPr>
          <w:sz w:val="28"/>
          <w:szCs w:val="28"/>
        </w:rPr>
        <w:tab/>
      </w:r>
      <w:r>
        <w:rPr>
          <w:sz w:val="28"/>
          <w:szCs w:val="28"/>
        </w:rPr>
        <w:t>2.11. «Благоустройство и озеленение города»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городе Нефтеюганске» в общей сумме 22 423 640 рублей, в том числе:</w:t>
      </w:r>
    </w:p>
    <w:p>
      <w:pPr>
        <w:tabs>
          <w:tab w:val="left" w:pos="709"/>
        </w:tabs>
        <w:jc w:val="both"/>
        <w:rPr>
          <w:sz w:val="28"/>
          <w:szCs w:val="28"/>
        </w:rPr>
      </w:pPr>
      <w:r>
        <w:rPr>
          <w:sz w:val="28"/>
          <w:szCs w:val="28"/>
        </w:rPr>
        <w:tab/>
      </w:r>
      <w:r>
        <w:rPr>
          <w:sz w:val="28"/>
          <w:szCs w:val="28"/>
        </w:rPr>
        <w:t>- за счёт остатков средств местного бюджета в общей сумме 5 080 403 рубля, а именно:</w:t>
      </w:r>
    </w:p>
    <w:p>
      <w:pPr>
        <w:pStyle w:val="26"/>
        <w:numPr>
          <w:ilvl w:val="0"/>
          <w:numId w:val="25"/>
        </w:numPr>
        <w:tabs>
          <w:tab w:val="left" w:pos="993"/>
        </w:tabs>
        <w:ind w:left="0" w:firstLine="709"/>
        <w:jc w:val="both"/>
        <w:rPr>
          <w:sz w:val="28"/>
          <w:szCs w:val="28"/>
        </w:rPr>
      </w:pPr>
      <w:r>
        <w:rPr>
          <w:sz w:val="28"/>
          <w:szCs w:val="28"/>
        </w:rPr>
        <w:t>оказание услуг по высадке тюльпанов в сумме 596 024 рубля;</w:t>
      </w:r>
    </w:p>
    <w:p>
      <w:pPr>
        <w:pStyle w:val="26"/>
        <w:numPr>
          <w:ilvl w:val="0"/>
          <w:numId w:val="25"/>
        </w:numPr>
        <w:tabs>
          <w:tab w:val="left" w:pos="993"/>
        </w:tabs>
        <w:ind w:left="0" w:firstLine="709"/>
        <w:jc w:val="both"/>
        <w:rPr>
          <w:sz w:val="28"/>
          <w:szCs w:val="28"/>
        </w:rPr>
      </w:pPr>
      <w:r>
        <w:rPr>
          <w:sz w:val="28"/>
          <w:szCs w:val="28"/>
        </w:rPr>
        <w:t>ремонт детских площадок в сумме 660 000 рублей;</w:t>
      </w:r>
    </w:p>
    <w:p>
      <w:pPr>
        <w:pStyle w:val="26"/>
        <w:numPr>
          <w:ilvl w:val="0"/>
          <w:numId w:val="25"/>
        </w:numPr>
        <w:tabs>
          <w:tab w:val="left" w:pos="993"/>
        </w:tabs>
        <w:ind w:left="0" w:firstLine="709"/>
        <w:jc w:val="both"/>
        <w:rPr>
          <w:sz w:val="28"/>
          <w:szCs w:val="28"/>
        </w:rPr>
      </w:pPr>
      <w:r>
        <w:rPr>
          <w:sz w:val="28"/>
          <w:szCs w:val="28"/>
        </w:rPr>
        <w:t>устройство тротуаров в г. Нефтеюганске 11 мкр. стр. 121, 2 мкр. дома 9, 10, 6 мкр. дом 64, 3 мкр. дом 13 в сумме 933 899 рублей;</w:t>
      </w:r>
    </w:p>
    <w:p>
      <w:pPr>
        <w:pStyle w:val="26"/>
        <w:numPr>
          <w:ilvl w:val="0"/>
          <w:numId w:val="25"/>
        </w:numPr>
        <w:tabs>
          <w:tab w:val="left" w:pos="993"/>
        </w:tabs>
        <w:ind w:left="0" w:firstLine="709"/>
        <w:jc w:val="both"/>
        <w:rPr>
          <w:sz w:val="28"/>
          <w:szCs w:val="28"/>
        </w:rPr>
      </w:pPr>
      <w:r>
        <w:rPr>
          <w:sz w:val="28"/>
          <w:szCs w:val="28"/>
        </w:rPr>
        <w:t>выполнение работ по устройству оградительных столбиков тротуара на территории города Нефтеюганска в сумме 350 000 рублей;</w:t>
      </w:r>
    </w:p>
    <w:p>
      <w:pPr>
        <w:pStyle w:val="26"/>
        <w:numPr>
          <w:ilvl w:val="0"/>
          <w:numId w:val="25"/>
        </w:numPr>
        <w:tabs>
          <w:tab w:val="left" w:pos="993"/>
        </w:tabs>
        <w:ind w:left="0" w:firstLine="709"/>
        <w:jc w:val="both"/>
        <w:rPr>
          <w:sz w:val="28"/>
          <w:szCs w:val="28"/>
        </w:rPr>
      </w:pPr>
      <w:r>
        <w:rPr>
          <w:sz w:val="28"/>
          <w:szCs w:val="28"/>
        </w:rPr>
        <w:t>устройство ледового городка в сумме 480 480 рублей;</w:t>
      </w:r>
    </w:p>
    <w:p>
      <w:pPr>
        <w:pStyle w:val="26"/>
        <w:numPr>
          <w:ilvl w:val="0"/>
          <w:numId w:val="25"/>
        </w:numPr>
        <w:tabs>
          <w:tab w:val="left" w:pos="993"/>
        </w:tabs>
        <w:ind w:left="0" w:firstLine="709"/>
        <w:jc w:val="both"/>
        <w:rPr>
          <w:sz w:val="28"/>
          <w:szCs w:val="28"/>
        </w:rPr>
      </w:pPr>
      <w:r>
        <w:rPr>
          <w:sz w:val="28"/>
          <w:szCs w:val="28"/>
        </w:rPr>
        <w:t>монтаж и содержание искусственных елей и новогодней иллюминации в сумме 2 000 000 рублей;</w:t>
      </w:r>
    </w:p>
    <w:p>
      <w:pPr>
        <w:pStyle w:val="26"/>
        <w:numPr>
          <w:ilvl w:val="0"/>
          <w:numId w:val="25"/>
        </w:numPr>
        <w:tabs>
          <w:tab w:val="left" w:pos="993"/>
        </w:tabs>
        <w:ind w:left="0" w:firstLine="709"/>
        <w:jc w:val="both"/>
        <w:rPr>
          <w:sz w:val="28"/>
          <w:szCs w:val="28"/>
        </w:rPr>
      </w:pPr>
      <w:r>
        <w:rPr>
          <w:sz w:val="28"/>
          <w:szCs w:val="28"/>
        </w:rPr>
        <w:t>выполнение работ по комплексному благоустройству территорий в рамках реализации проекта «Формирование комфортной городской среды», а именно экспертиза проекта «Благоустройство общественной территории в районе Лыжной базы г. Нефтеюганска» в сумме 60 000 рублей;</w:t>
      </w:r>
    </w:p>
    <w:p>
      <w:pPr>
        <w:tabs>
          <w:tab w:val="left" w:pos="0"/>
        </w:tabs>
        <w:jc w:val="both"/>
        <w:rPr>
          <w:sz w:val="28"/>
          <w:szCs w:val="28"/>
        </w:rPr>
      </w:pPr>
      <w:r>
        <w:rPr>
          <w:sz w:val="28"/>
          <w:szCs w:val="28"/>
        </w:rPr>
        <w:tab/>
      </w:r>
      <w:r>
        <w:rPr>
          <w:sz w:val="28"/>
          <w:szCs w:val="28"/>
        </w:rPr>
        <w:t>- за счёт ранее выделенных средств ООО «РН-Юганскнефтегаз» в общей сумме 17 343 237 рублей, а именно:</w:t>
      </w:r>
    </w:p>
    <w:p>
      <w:pPr>
        <w:pStyle w:val="26"/>
        <w:numPr>
          <w:ilvl w:val="0"/>
          <w:numId w:val="26"/>
        </w:numPr>
        <w:tabs>
          <w:tab w:val="left" w:pos="0"/>
          <w:tab w:val="left" w:pos="993"/>
        </w:tabs>
        <w:ind w:left="0" w:firstLine="709"/>
        <w:jc w:val="both"/>
        <w:rPr>
          <w:sz w:val="28"/>
          <w:szCs w:val="28"/>
        </w:rPr>
      </w:pPr>
      <w:r>
        <w:rPr>
          <w:sz w:val="28"/>
          <w:szCs w:val="28"/>
        </w:rPr>
        <w:t>обустройство детских игровых площадок в г. Нефтеюганске 12 мкр. дома 10, 44, 52, 52, 16А мкр. дома 81, 82, 83 в сумме 4 912 738 рублей;</w:t>
      </w:r>
    </w:p>
    <w:p>
      <w:pPr>
        <w:pStyle w:val="26"/>
        <w:numPr>
          <w:ilvl w:val="0"/>
          <w:numId w:val="26"/>
        </w:numPr>
        <w:tabs>
          <w:tab w:val="left" w:pos="0"/>
          <w:tab w:val="left" w:pos="993"/>
        </w:tabs>
        <w:ind w:left="0" w:firstLine="709"/>
        <w:jc w:val="both"/>
        <w:rPr>
          <w:sz w:val="28"/>
          <w:szCs w:val="28"/>
        </w:rPr>
      </w:pPr>
      <w:r>
        <w:rPr>
          <w:sz w:val="28"/>
          <w:szCs w:val="28"/>
        </w:rPr>
        <w:t>обустройство детских игровых площадок в г. Нефтеюганске 8 мкр. дома 14, 13 мкр. дом 20 в сумме 3 724 230 рублей;</w:t>
      </w:r>
    </w:p>
    <w:p>
      <w:pPr>
        <w:pStyle w:val="26"/>
        <w:numPr>
          <w:ilvl w:val="0"/>
          <w:numId w:val="26"/>
        </w:numPr>
        <w:tabs>
          <w:tab w:val="left" w:pos="0"/>
          <w:tab w:val="left" w:pos="993"/>
        </w:tabs>
        <w:ind w:left="0" w:firstLine="709"/>
        <w:jc w:val="both"/>
        <w:rPr>
          <w:sz w:val="28"/>
          <w:szCs w:val="28"/>
        </w:rPr>
      </w:pPr>
      <w:r>
        <w:rPr>
          <w:sz w:val="28"/>
          <w:szCs w:val="28"/>
        </w:rPr>
        <w:t>обустройство детских игровых площадок в г. Нефтеюганске 9 мкр. дома 3, 5, 29 в сумме 4 442 240 рублей;</w:t>
      </w:r>
    </w:p>
    <w:p>
      <w:pPr>
        <w:pStyle w:val="26"/>
        <w:numPr>
          <w:ilvl w:val="0"/>
          <w:numId w:val="26"/>
        </w:numPr>
        <w:tabs>
          <w:tab w:val="left" w:pos="0"/>
          <w:tab w:val="left" w:pos="993"/>
        </w:tabs>
        <w:ind w:left="0" w:firstLine="709"/>
        <w:jc w:val="both"/>
        <w:rPr>
          <w:sz w:val="28"/>
          <w:szCs w:val="28"/>
        </w:rPr>
      </w:pPr>
      <w:r>
        <w:rPr>
          <w:sz w:val="28"/>
          <w:szCs w:val="28"/>
        </w:rPr>
        <w:t>обустройство детских игровых площадок в г. Нефтеюганске 13 мкр. дом 63 в сумме 4 264 029 рублей.</w:t>
      </w:r>
    </w:p>
    <w:p>
      <w:pPr>
        <w:tabs>
          <w:tab w:val="left" w:pos="0"/>
        </w:tabs>
        <w:jc w:val="both"/>
        <w:rPr>
          <w:sz w:val="28"/>
          <w:szCs w:val="28"/>
        </w:rPr>
      </w:pPr>
      <w:r>
        <w:rPr>
          <w:sz w:val="28"/>
          <w:szCs w:val="28"/>
        </w:rPr>
        <w:tab/>
      </w:r>
      <w:r>
        <w:rPr>
          <w:sz w:val="28"/>
          <w:szCs w:val="28"/>
        </w:rPr>
        <w:t>2.12. «Реализация инициативных проектов, отобранных по результатам конкурса»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городе Нефтеюганске»</w:t>
      </w:r>
      <w:r>
        <w:t xml:space="preserve"> </w:t>
      </w:r>
      <w:r>
        <w:rPr>
          <w:sz w:val="28"/>
          <w:szCs w:val="28"/>
        </w:rPr>
        <w:t>на реализацию инициативного проекта «Благоустроим каждый дом», а именно устройство контейнерных площадок накопление твёрдых коммунальных отходов в сумме 2 094 667 рублей.</w:t>
      </w:r>
    </w:p>
    <w:p>
      <w:pPr>
        <w:tabs>
          <w:tab w:val="left" w:pos="0"/>
        </w:tabs>
        <w:jc w:val="both"/>
        <w:rPr>
          <w:sz w:val="28"/>
          <w:szCs w:val="28"/>
        </w:rPr>
      </w:pPr>
      <w:r>
        <w:rPr>
          <w:sz w:val="28"/>
          <w:szCs w:val="28"/>
        </w:rPr>
        <w:tab/>
      </w:r>
      <w:r>
        <w:rPr>
          <w:sz w:val="28"/>
          <w:szCs w:val="28"/>
        </w:rPr>
        <w:t xml:space="preserve">2.13. </w:t>
      </w:r>
      <w:r>
        <w:t>«</w:t>
      </w:r>
      <w:r>
        <w:rPr>
          <w:sz w:val="28"/>
          <w:szCs w:val="28"/>
        </w:rPr>
        <w:t>Организация культурно-массовых мероприятий» подпрограммы «Модернизация и развитие учреждений культуры» муниципальной программы «Развитие культуры и туризма в городе Нефтеюганске» устройство купели на крещение в сумме 1 100 000 рублей.</w:t>
      </w:r>
    </w:p>
    <w:p>
      <w:pPr>
        <w:tabs>
          <w:tab w:val="left" w:pos="0"/>
        </w:tabs>
        <w:jc w:val="both"/>
        <w:rPr>
          <w:sz w:val="28"/>
          <w:szCs w:val="28"/>
        </w:rPr>
      </w:pPr>
      <w:r>
        <w:rPr>
          <w:sz w:val="28"/>
          <w:szCs w:val="28"/>
        </w:rPr>
        <w:tab/>
      </w:r>
      <w:r>
        <w:rPr>
          <w:sz w:val="28"/>
          <w:szCs w:val="28"/>
        </w:rPr>
        <w:t>3. За счёт ранее выделенных средств ООО «РН-Юганскнефтегаз» в общей сумме 27 388 699 рублей, а именно в рамках реализации основного мероприятия:</w:t>
      </w:r>
    </w:p>
    <w:p>
      <w:pPr>
        <w:tabs>
          <w:tab w:val="left" w:pos="0"/>
        </w:tabs>
        <w:jc w:val="both"/>
        <w:rPr>
          <w:sz w:val="28"/>
          <w:szCs w:val="28"/>
        </w:rPr>
      </w:pPr>
      <w:r>
        <w:rPr>
          <w:sz w:val="28"/>
          <w:szCs w:val="28"/>
        </w:rPr>
        <w:tab/>
      </w:r>
      <w:r>
        <w:rPr>
          <w:sz w:val="28"/>
          <w:szCs w:val="28"/>
        </w:rPr>
        <w:t>3.1. «Реализация полномочий в сфере жилищно-коммунального комплекса» подпрограммы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муниципальной программы «Развитие жилищно-коммунального комплекса и повышение энергетической эффективности в городе Нефтеюганске» в общей сумме 4 996 200 рублей, а именно следующих объектов:</w:t>
      </w:r>
    </w:p>
    <w:p>
      <w:pPr>
        <w:tabs>
          <w:tab w:val="left" w:pos="0"/>
        </w:tabs>
        <w:jc w:val="both"/>
        <w:rPr>
          <w:sz w:val="28"/>
          <w:szCs w:val="28"/>
        </w:rPr>
      </w:pPr>
      <w:r>
        <w:rPr>
          <w:sz w:val="28"/>
          <w:szCs w:val="28"/>
        </w:rPr>
        <w:tab/>
      </w:r>
      <w:r>
        <w:rPr>
          <w:sz w:val="28"/>
          <w:szCs w:val="28"/>
        </w:rPr>
        <w:t>- «Магистральный водовод», назначение: инженерные сети, протяженность 497 м, ул. Ленина от ул. Парковая до ул. Жилая» в сумме 1 318 800 рублей;</w:t>
      </w:r>
    </w:p>
    <w:p>
      <w:pPr>
        <w:tabs>
          <w:tab w:val="left" w:pos="0"/>
        </w:tabs>
        <w:jc w:val="both"/>
        <w:rPr>
          <w:sz w:val="28"/>
          <w:szCs w:val="28"/>
        </w:rPr>
      </w:pPr>
      <w:r>
        <w:rPr>
          <w:sz w:val="28"/>
          <w:szCs w:val="28"/>
        </w:rPr>
        <w:tab/>
      </w:r>
      <w:r>
        <w:rPr>
          <w:sz w:val="28"/>
          <w:szCs w:val="28"/>
        </w:rPr>
        <w:t>- «Инженерные сети водопровода», назначение: инженерные сети, протяженность 535,5 м, мкр-н 16а вдоль ул. Юганская» в сумме 1 080 000 рублей;</w:t>
      </w:r>
    </w:p>
    <w:p>
      <w:pPr>
        <w:tabs>
          <w:tab w:val="left" w:pos="0"/>
        </w:tabs>
        <w:jc w:val="both"/>
        <w:rPr>
          <w:sz w:val="28"/>
          <w:szCs w:val="28"/>
        </w:rPr>
      </w:pPr>
      <w:r>
        <w:rPr>
          <w:sz w:val="28"/>
          <w:szCs w:val="28"/>
        </w:rPr>
        <w:tab/>
      </w:r>
      <w:r>
        <w:rPr>
          <w:sz w:val="28"/>
          <w:szCs w:val="28"/>
        </w:rPr>
        <w:t>- «Магистральный водовод», назначение: инженерные сети, протяженность 705 м, ул. Жилая от ул. Усть-Балыкская до ул. Парковая» в сумме 2 597 400 рублей.</w:t>
      </w:r>
    </w:p>
    <w:p>
      <w:pPr>
        <w:ind w:firstLine="567"/>
        <w:jc w:val="both"/>
        <w:rPr>
          <w:sz w:val="28"/>
          <w:szCs w:val="28"/>
        </w:rPr>
      </w:pPr>
      <w:r>
        <w:rPr>
          <w:sz w:val="28"/>
          <w:szCs w:val="28"/>
        </w:rPr>
        <w:tab/>
      </w:r>
      <w:r>
        <w:rPr>
          <w:sz w:val="28"/>
          <w:szCs w:val="28"/>
        </w:rPr>
        <w:t>3.2. «Строительство (реконструкция), капитальный ремонт и ремонт автомобильных дорог общего пользования местного значения» подпрограммы «Автомобильные дороги» муниципальной программы «Развитие транспортной системы в городе Нефтеюганске» на проведение капитального ремонта автомобильной дороги по улице Проезд 6П в сумме 22 392 499 рублей.</w:t>
      </w:r>
    </w:p>
    <w:p>
      <w:pPr>
        <w:ind w:firstLine="709"/>
        <w:jc w:val="both"/>
        <w:rPr>
          <w:sz w:val="28"/>
          <w:szCs w:val="28"/>
        </w:rPr>
      </w:pPr>
      <w:r>
        <w:rPr>
          <w:sz w:val="28"/>
          <w:szCs w:val="28"/>
        </w:rPr>
        <w:t>4. За счёт дополнительных средств местного бюджета в общей сумме 40 120 814 рублей, в том числе:</w:t>
      </w:r>
    </w:p>
    <w:p>
      <w:pPr>
        <w:jc w:val="both"/>
        <w:rPr>
          <w:sz w:val="28"/>
          <w:szCs w:val="28"/>
        </w:rPr>
      </w:pPr>
      <w:r>
        <w:rPr>
          <w:sz w:val="28"/>
          <w:szCs w:val="28"/>
        </w:rPr>
        <w:tab/>
      </w:r>
      <w:r>
        <w:rPr>
          <w:sz w:val="28"/>
          <w:szCs w:val="28"/>
        </w:rPr>
        <w:t>4.1. На оплату исполнительного документа за совершение административного правонарушения, предусмотренного статьей 15.14 Кодекса Российской Федерации об административных правонарушениях (нецелевое использование бюджетных средств, допущенное в следствие оплаты фактически невыполненных объёмов работ по нанесению дорожной разметки термопластиком на участке автодороги Проезд 5П от 0,723 км до 1,600 км) в сумме 28 295 рублей.</w:t>
      </w:r>
    </w:p>
    <w:p>
      <w:pPr>
        <w:jc w:val="both"/>
        <w:rPr>
          <w:sz w:val="28"/>
          <w:szCs w:val="28"/>
        </w:rPr>
      </w:pPr>
      <w:r>
        <w:rPr>
          <w:sz w:val="28"/>
          <w:szCs w:val="28"/>
        </w:rPr>
        <w:tab/>
      </w:r>
      <w:r>
        <w:rPr>
          <w:sz w:val="28"/>
          <w:szCs w:val="28"/>
        </w:rPr>
        <w:t xml:space="preserve">4.2. На реализацию муниципальной программы «Развитие жилищно-коммунального комплекса и повышение энергетической эффективности в городе Нефтеюганске» в общей сумме 39 576 493 рубля, в том числе: </w:t>
      </w:r>
    </w:p>
    <w:p>
      <w:pPr>
        <w:ind w:firstLine="708"/>
        <w:jc w:val="both"/>
        <w:rPr>
          <w:sz w:val="28"/>
          <w:szCs w:val="28"/>
        </w:rPr>
      </w:pPr>
      <w:r>
        <w:rPr>
          <w:sz w:val="28"/>
          <w:szCs w:val="28"/>
        </w:rPr>
        <w:t>4.2.1. В рамках реализации основного мероприятия «Поддержка технического состояния жилищного фонда» подпрограммы «Создание условий для обеспечения доступности и повышения качества жилищных услуг» в общей сумме 26 036 337 рублей, из них:</w:t>
      </w:r>
    </w:p>
    <w:p>
      <w:pPr>
        <w:ind w:firstLine="708"/>
        <w:jc w:val="both"/>
        <w:rPr>
          <w:sz w:val="28"/>
          <w:szCs w:val="28"/>
        </w:rPr>
      </w:pPr>
      <w:r>
        <w:rPr>
          <w:sz w:val="28"/>
          <w:szCs w:val="28"/>
        </w:rPr>
        <w:t xml:space="preserve">- на выполнение ремонтных работ в муниципальных жилых помещениях (30 квартир) в сумме 611 030 рублей;  </w:t>
      </w:r>
    </w:p>
    <w:p>
      <w:pPr>
        <w:ind w:firstLine="708"/>
        <w:jc w:val="both"/>
        <w:rPr>
          <w:sz w:val="28"/>
          <w:szCs w:val="28"/>
        </w:rPr>
      </w:pPr>
      <w:r>
        <w:rPr>
          <w:sz w:val="28"/>
          <w:szCs w:val="28"/>
        </w:rPr>
        <w:t>- на финансовое обеспечение затрат Югорскому фонду капитального ремонта многоквартирных домов в связи с оказанием дополнительной помощи при возникновении неотложной необходимости в проведении капитального ремонта общего имущества в многоквартирных домах в сумме 25 425 307 рублей.</w:t>
      </w:r>
    </w:p>
    <w:p>
      <w:pPr>
        <w:jc w:val="both"/>
        <w:rPr>
          <w:sz w:val="28"/>
          <w:szCs w:val="28"/>
        </w:rPr>
      </w:pPr>
      <w:r>
        <w:rPr>
          <w:sz w:val="28"/>
          <w:szCs w:val="28"/>
        </w:rPr>
        <w:tab/>
      </w:r>
      <w:r>
        <w:rPr>
          <w:sz w:val="28"/>
          <w:szCs w:val="28"/>
        </w:rPr>
        <w:t>В качестве обоснования планируемых расходов предоставлено письмо Югорского фонда капитального ремонта многоквартирных домов от 23.01.2023 № 33/01-Исх-693. В указанном письме содержится информация об ориентировочной стоимости работ за счёт средств планируемой субсидии по ремонту крыши в доме, расположенном по адресу: г. Нефтеюганск, мкр. 16А, д. 66, выполняемых за рамками постановления Правительства Ханты-Мансийского автономного округа - Югры от 16 мая 2014 года № 172-п «О Порядке расчёта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 в сумме 42 715 307 рублей 51 копейка. При этом указано, что более точная стоимость будет определена при приёмке работ по разработке проектно-сметной документации.</w:t>
      </w:r>
    </w:p>
    <w:p>
      <w:pPr>
        <w:ind w:firstLine="708"/>
        <w:jc w:val="both"/>
        <w:rPr>
          <w:sz w:val="28"/>
          <w:szCs w:val="28"/>
        </w:rPr>
      </w:pPr>
      <w:r>
        <w:rPr>
          <w:sz w:val="28"/>
          <w:szCs w:val="28"/>
        </w:rPr>
        <w:t>4.2.2. В рамках реализации подпрограммы «Формирование комфортной городской среды» в общей сумме 13 540 156 рублей, из них:</w:t>
      </w:r>
    </w:p>
    <w:p>
      <w:pPr>
        <w:jc w:val="both"/>
        <w:rPr>
          <w:sz w:val="28"/>
          <w:szCs w:val="28"/>
        </w:rPr>
      </w:pPr>
      <w:r>
        <w:rPr>
          <w:sz w:val="28"/>
          <w:szCs w:val="28"/>
        </w:rPr>
        <w:tab/>
      </w:r>
      <w:r>
        <w:rPr>
          <w:sz w:val="28"/>
          <w:szCs w:val="28"/>
        </w:rPr>
        <w:t>- на основное мероприятие «Улучшение санитарного состояния городских территорий» в общей сумме 13 144 156 рублей, в том числе:</w:t>
      </w:r>
    </w:p>
    <w:p>
      <w:pPr>
        <w:pStyle w:val="26"/>
        <w:numPr>
          <w:ilvl w:val="0"/>
          <w:numId w:val="24"/>
        </w:numPr>
        <w:tabs>
          <w:tab w:val="left" w:pos="993"/>
        </w:tabs>
        <w:ind w:left="0" w:firstLine="709"/>
        <w:jc w:val="both"/>
        <w:rPr>
          <w:sz w:val="28"/>
          <w:szCs w:val="28"/>
        </w:rPr>
      </w:pPr>
      <w:r>
        <w:rPr>
          <w:sz w:val="28"/>
          <w:szCs w:val="28"/>
        </w:rPr>
        <w:t xml:space="preserve">на оказание услуг по содержанию животных, оставленных в приюте на пожизненном содержании (агрессивных), находящихся в муниципальной собственности МО города Нефтеюганска, в сумме 6 031 126 рублей; </w:t>
      </w:r>
    </w:p>
    <w:p>
      <w:pPr>
        <w:pStyle w:val="26"/>
        <w:numPr>
          <w:ilvl w:val="0"/>
          <w:numId w:val="24"/>
        </w:numPr>
        <w:tabs>
          <w:tab w:val="left" w:pos="993"/>
        </w:tabs>
        <w:ind w:left="0" w:firstLine="709"/>
        <w:jc w:val="both"/>
        <w:rPr>
          <w:sz w:val="28"/>
          <w:szCs w:val="28"/>
        </w:rPr>
      </w:pPr>
      <w:r>
        <w:rPr>
          <w:sz w:val="28"/>
          <w:szCs w:val="28"/>
        </w:rPr>
        <w:t>на ликвидацию свалок на территории города Нефтеюганска в сумме 7 113 030 рублей;</w:t>
      </w:r>
      <w:r>
        <w:t xml:space="preserve"> </w:t>
      </w:r>
    </w:p>
    <w:p>
      <w:pPr>
        <w:ind w:firstLine="567"/>
        <w:jc w:val="both"/>
        <w:rPr>
          <w:sz w:val="28"/>
          <w:szCs w:val="28"/>
        </w:rPr>
      </w:pPr>
      <w:r>
        <w:rPr>
          <w:sz w:val="28"/>
          <w:szCs w:val="28"/>
        </w:rPr>
        <w:t xml:space="preserve">- на реализацию Регионального проекта «Чистая страна» для проведения геодезической съёмки рекультивируемого участка твёрдых бытовых отходов на 8 км автодороги Нефтеюганск - Сургут (обязательное условие соглашения о предоставлении субсидии бюджету муниципального образования) в сумме 396 000 рублей. </w:t>
      </w:r>
    </w:p>
    <w:p>
      <w:pPr>
        <w:ind w:firstLine="709"/>
        <w:jc w:val="both"/>
        <w:rPr>
          <w:sz w:val="28"/>
          <w:szCs w:val="28"/>
        </w:rPr>
      </w:pPr>
      <w:r>
        <w:rPr>
          <w:sz w:val="28"/>
          <w:szCs w:val="28"/>
        </w:rPr>
        <w:t>4.3. На обустройство улично-дорожной сети техническими средствами организации дорожного движения с целью устройства дорожных знаков 6.4 «Парковка (парковочное место)» с табличкой 8.17 «Инвалиды» и нанесение дорожных разметок в рамках основного мероприятия «Улучшение условий дорожного движения и устранение опасных участков на улично-дорожной сети» подпрограммы «Безопасность дорожного движения» муниципальной программы «Развитие транспортной системы в городе Нефтеюганске» в сумме 516 026 рублей.</w:t>
      </w:r>
    </w:p>
    <w:p>
      <w:pPr>
        <w:ind w:firstLine="567"/>
        <w:jc w:val="both"/>
        <w:rPr>
          <w:sz w:val="28"/>
          <w:szCs w:val="28"/>
        </w:rPr>
      </w:pPr>
    </w:p>
    <w:p>
      <w:pPr>
        <w:tabs>
          <w:tab w:val="left" w:pos="0"/>
        </w:tabs>
        <w:jc w:val="both"/>
        <w:rPr>
          <w:sz w:val="28"/>
          <w:szCs w:val="28"/>
        </w:rPr>
      </w:pPr>
      <w:r>
        <w:rPr>
          <w:bCs/>
          <w:color w:val="FF0000"/>
          <w:sz w:val="28"/>
          <w:szCs w:val="28"/>
        </w:rPr>
        <w:tab/>
      </w:r>
      <w:r>
        <w:rPr>
          <w:bCs/>
          <w:sz w:val="28"/>
          <w:szCs w:val="28"/>
        </w:rPr>
        <w:t>Кроме того, планируется (на основании письма от 02.02.2023                         №</w:t>
      </w:r>
      <w:r>
        <w:rPr>
          <w:sz w:val="28"/>
          <w:szCs w:val="28"/>
        </w:rPr>
        <w:t xml:space="preserve"> ИСХ.ДЖКХ-01-15-640-3</w:t>
      </w:r>
      <w:r>
        <w:rPr>
          <w:bCs/>
          <w:sz w:val="28"/>
          <w:szCs w:val="28"/>
        </w:rPr>
        <w:t xml:space="preserve">) уменьшение бюджетных ассигнований, выделенных за счёт средств местного бюджета в рамках реализации основного мероприятия «Обеспечение доступности и повышение качества транспортных услуг автомобильным транспортом» и основного мероприятия «Обеспечение функционирования сети автомобильных дорог общего пользования местного значения» муниципальной программы Развитие транспортной системы в городе Нефтеюганске» на содержание автомобильных дорог общего пользования и средств регулирования дорожного движения на территории города Нефтеюганска, а также на оказание услуг по организации транспортного обслуживания населения, в связи с </w:t>
      </w:r>
      <w:r>
        <w:rPr>
          <w:sz w:val="28"/>
          <w:szCs w:val="28"/>
        </w:rPr>
        <w:t>экономией по итогам проведённых конкурсных процедур, в общей сумме 716 114 рублей.</w:t>
      </w:r>
    </w:p>
    <w:p>
      <w:pPr>
        <w:numPr>
          <w:ilvl w:val="1"/>
          <w:numId w:val="11"/>
        </w:numPr>
        <w:tabs>
          <w:tab w:val="left" w:pos="1843"/>
        </w:tabs>
        <w:jc w:val="center"/>
        <w:rPr>
          <w:b/>
          <w:sz w:val="28"/>
          <w:szCs w:val="28"/>
        </w:rPr>
      </w:pPr>
    </w:p>
    <w:bookmarkEnd w:id="2"/>
    <w:p>
      <w:pPr>
        <w:tabs>
          <w:tab w:val="left" w:pos="709"/>
        </w:tabs>
        <w:jc w:val="center"/>
        <w:rPr>
          <w:b/>
          <w:sz w:val="28"/>
          <w:szCs w:val="28"/>
        </w:rPr>
      </w:pPr>
      <w:r>
        <w:rPr>
          <w:b/>
          <w:sz w:val="28"/>
          <w:szCs w:val="28"/>
        </w:rPr>
        <w:t>2. Корректировки, не влияющие на общие параметры бюджета</w:t>
      </w:r>
    </w:p>
    <w:p>
      <w:pPr>
        <w:ind w:left="720"/>
        <w:jc w:val="center"/>
        <w:rPr>
          <w:b/>
          <w:sz w:val="28"/>
          <w:szCs w:val="28"/>
        </w:rPr>
      </w:pPr>
    </w:p>
    <w:p>
      <w:pPr>
        <w:jc w:val="center"/>
        <w:rPr>
          <w:b/>
          <w:sz w:val="28"/>
          <w:szCs w:val="28"/>
        </w:rPr>
      </w:pPr>
      <w:r>
        <w:rPr>
          <w:b/>
          <w:sz w:val="28"/>
          <w:szCs w:val="28"/>
        </w:rPr>
        <w:t>2.1. Корректировки, не влияющие на общие параметры</w:t>
      </w:r>
    </w:p>
    <w:p>
      <w:pPr>
        <w:ind w:left="2880" w:firstLine="720"/>
        <w:rPr>
          <w:b/>
          <w:sz w:val="28"/>
          <w:szCs w:val="28"/>
        </w:rPr>
      </w:pPr>
      <w:r>
        <w:rPr>
          <w:b/>
          <w:sz w:val="28"/>
          <w:szCs w:val="28"/>
        </w:rPr>
        <w:t>бюджета на 2023 год</w:t>
      </w:r>
    </w:p>
    <w:p>
      <w:pPr>
        <w:ind w:left="2880" w:firstLine="720"/>
        <w:jc w:val="both"/>
        <w:rPr>
          <w:b/>
          <w:color w:val="FF0000"/>
          <w:sz w:val="28"/>
          <w:szCs w:val="28"/>
        </w:rPr>
      </w:pPr>
    </w:p>
    <w:p>
      <w:pPr>
        <w:widowControl w:val="0"/>
        <w:ind w:firstLine="709"/>
        <w:jc w:val="both"/>
        <w:rPr>
          <w:sz w:val="28"/>
          <w:szCs w:val="28"/>
        </w:rPr>
      </w:pPr>
      <w:r>
        <w:rPr>
          <w:sz w:val="28"/>
          <w:szCs w:val="28"/>
        </w:rPr>
        <w:t>Проектом решения Думы города предлагается произвести перераспределение бюджетных ассигнований между разделами, подразделами, целевыми статьями, видами расходов и КОСГУ внутри главных распорядителей на основании их письменных обращений в пределах утверждённых ассигнований:</w:t>
      </w:r>
    </w:p>
    <w:p>
      <w:pPr>
        <w:widowControl w:val="0"/>
        <w:ind w:firstLine="709"/>
        <w:jc w:val="both"/>
        <w:rPr>
          <w:color w:val="FF0000"/>
          <w:sz w:val="28"/>
          <w:szCs w:val="28"/>
        </w:rPr>
      </w:pPr>
    </w:p>
    <w:p>
      <w:pPr>
        <w:widowControl w:val="0"/>
        <w:ind w:firstLine="709"/>
        <w:jc w:val="both"/>
        <w:rPr>
          <w:sz w:val="28"/>
          <w:szCs w:val="28"/>
        </w:rPr>
      </w:pPr>
      <w:r>
        <w:rPr>
          <w:b/>
          <w:sz w:val="28"/>
          <w:szCs w:val="28"/>
        </w:rPr>
        <w:t>Думе города Нефтеюганска</w:t>
      </w:r>
      <w:r>
        <w:rPr>
          <w:bCs/>
          <w:sz w:val="28"/>
          <w:szCs w:val="28"/>
        </w:rPr>
        <w:t xml:space="preserve"> (на основании письма от 25.01.2023                № ИСХ.ДУМА-83-3) перераспределить 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целевой статье </w:t>
      </w:r>
      <w:r>
        <w:rPr>
          <w:sz w:val="28"/>
          <w:szCs w:val="28"/>
        </w:rPr>
        <w:t>4000202040</w:t>
      </w:r>
      <w:r>
        <w:t xml:space="preserve"> «</w:t>
      </w:r>
      <w:r>
        <w:rPr>
          <w:sz w:val="28"/>
          <w:szCs w:val="28"/>
        </w:rPr>
        <w:t>Расходы на обеспечение функций органов местного самоуправления» с вида расходов 122 «Иные выплаты персоналу государственных (муниципальных) органов, за исключением фонда оплаты труда» на вид расходов 244 «Прочая закупка товаров, работ и услуг» в сумме 234 900 рубля в связи с необходимостью приобретения и обслуживания справочно-правовой системы «Консультант плюс» за счёт отсутствия в необходимости средств на компенсацию найма служебных командировок.</w:t>
      </w:r>
    </w:p>
    <w:p>
      <w:pPr>
        <w:widowControl w:val="0"/>
        <w:ind w:firstLine="709"/>
        <w:jc w:val="both"/>
        <w:rPr>
          <w:color w:val="FF0000"/>
          <w:sz w:val="28"/>
          <w:szCs w:val="28"/>
        </w:rPr>
      </w:pPr>
    </w:p>
    <w:p>
      <w:pPr>
        <w:widowControl w:val="0"/>
        <w:ind w:firstLine="709"/>
        <w:jc w:val="both"/>
        <w:rPr>
          <w:sz w:val="28"/>
          <w:szCs w:val="28"/>
        </w:rPr>
      </w:pPr>
      <w:r>
        <w:rPr>
          <w:b/>
          <w:sz w:val="28"/>
          <w:szCs w:val="28"/>
        </w:rPr>
        <w:t>Администрации города Нефтеюганска</w:t>
      </w:r>
      <w:r>
        <w:rPr>
          <w:sz w:val="28"/>
          <w:szCs w:val="28"/>
        </w:rPr>
        <w:t xml:space="preserve"> (на основании письма от 24.01.2023 № Исх-296-3) перераспределить:</w:t>
      </w:r>
    </w:p>
    <w:p>
      <w:pPr>
        <w:widowControl w:val="0"/>
        <w:ind w:firstLine="709"/>
        <w:jc w:val="both"/>
        <w:rPr>
          <w:sz w:val="28"/>
          <w:szCs w:val="28"/>
        </w:rPr>
      </w:pPr>
      <w:r>
        <w:rPr>
          <w:sz w:val="28"/>
          <w:szCs w:val="28"/>
        </w:rPr>
        <w:t>1. По подразделу 0412 «Другие вопросы в области национальной экономики» целевой статье 1620184120 «Осуществление переданных полномочий в сфере трудовых отношений и государственного управления охраной труда за счёт средств бюджета автономного округа» подпрограммы «Исполнение отдельных государственных полномочий» муниципальной программы «Социально-экономическое развитие города Нефтеюганска» с вида расходов 121 «Фонд оплаты труда государственных (муниципальных) органов» на вид расходов 321 «Пособия, компенсации и иные социальные выплаты гражданам, кроме публичных нормативных обязательств» в сумме 3 869 рублей, в связи с необходимостью выплаты пособия уволенному сотруднику за первые три дня временной нетрудоспособности.</w:t>
      </w:r>
    </w:p>
    <w:p>
      <w:pPr>
        <w:widowControl w:val="0"/>
        <w:tabs>
          <w:tab w:val="left" w:pos="993"/>
        </w:tabs>
        <w:jc w:val="both"/>
        <w:rPr>
          <w:color w:val="FF0000"/>
          <w:sz w:val="28"/>
          <w:szCs w:val="28"/>
        </w:rPr>
      </w:pPr>
    </w:p>
    <w:p>
      <w:pPr>
        <w:widowControl w:val="0"/>
        <w:tabs>
          <w:tab w:val="left" w:pos="709"/>
        </w:tabs>
        <w:jc w:val="both"/>
        <w:rPr>
          <w:sz w:val="28"/>
          <w:szCs w:val="28"/>
        </w:rPr>
      </w:pPr>
      <w:r>
        <w:rPr>
          <w:b/>
          <w:bCs/>
          <w:color w:val="FF0000"/>
          <w:sz w:val="28"/>
          <w:szCs w:val="28"/>
        </w:rPr>
        <w:tab/>
      </w:r>
      <w:r>
        <w:rPr>
          <w:b/>
          <w:sz w:val="28"/>
          <w:szCs w:val="28"/>
        </w:rPr>
        <w:t>Департаменту муниципального имущества администрации города Нефтеюганска</w:t>
      </w:r>
      <w:r>
        <w:rPr>
          <w:sz w:val="28"/>
          <w:szCs w:val="28"/>
        </w:rPr>
        <w:t xml:space="preserve"> (на основании письма от 31.01.2023 № ИСХ.ДМИ-1-1/15-748-3) перераспределить:</w:t>
      </w:r>
    </w:p>
    <w:p>
      <w:pPr>
        <w:widowControl w:val="0"/>
        <w:ind w:firstLine="709"/>
        <w:jc w:val="both"/>
        <w:rPr>
          <w:sz w:val="28"/>
          <w:szCs w:val="28"/>
        </w:rPr>
      </w:pPr>
      <w:r>
        <w:rPr>
          <w:sz w:val="28"/>
          <w:szCs w:val="28"/>
        </w:rPr>
        <w:t>1. По подразделу 0501 «Жилищное хозяйство» целевой статье 112</w:t>
      </w:r>
      <w:r>
        <w:rPr>
          <w:sz w:val="28"/>
          <w:szCs w:val="28"/>
          <w:lang w:val="en-US"/>
        </w:rPr>
        <w:t>F</w:t>
      </w:r>
      <w:r>
        <w:rPr>
          <w:sz w:val="28"/>
          <w:szCs w:val="28"/>
        </w:rPr>
        <w:t>367484 «Обеспечение устойчивого сокращения непригодного для проживания жилищного фонда, за счёт средств бюджета автономного округа» Регионального проекта «Обеспечение устойчивого сокращения непригодного для проживания жилищного фонда» подпрограммы «Переселение граждан из непригодного для проживания жилищного фонда» муниципальной программы «Развитие жилищной сферы города Нефтеюганска» с вида расходов 412 «Бюджетные инвестиции на приобретение объектов недвижимого имущества в государственную (муниципальную) собственность» на вид расходов 853 «Уплата иных платежей» в связи с необходимостью осуществления выплат собственникам жилых помещений за изымаемые земельные участки и расположенные на них объекты в сумме 387 923 549 рублей.</w:t>
      </w:r>
    </w:p>
    <w:p>
      <w:pPr>
        <w:widowControl w:val="0"/>
        <w:ind w:firstLine="709"/>
        <w:jc w:val="both"/>
        <w:rPr>
          <w:sz w:val="28"/>
          <w:szCs w:val="28"/>
        </w:rPr>
      </w:pPr>
      <w:r>
        <w:rPr>
          <w:sz w:val="28"/>
          <w:szCs w:val="28"/>
        </w:rPr>
        <w:t>2. По подразделу 0501 «Жилищное хозяйство» целевой статье 112</w:t>
      </w:r>
      <w:r>
        <w:rPr>
          <w:sz w:val="28"/>
          <w:szCs w:val="28"/>
          <w:lang w:val="en-US"/>
        </w:rPr>
        <w:t>F</w:t>
      </w:r>
      <w:r>
        <w:rPr>
          <w:sz w:val="28"/>
          <w:szCs w:val="28"/>
        </w:rPr>
        <w:t>367483 «Обеспечение устойчивого сокращения непригодного для проживания жилищного фонда, за счёт средств, поступивших от публично-правовой компании «Фонд развития территорий» Регионального проекта «Обеспечение устойчивого сокращения непригодного для проживания жилищного фонда» подпрограммы «Переселение граждан из непригодного для проживания жилищного фонда» муниципальной программы «Развитие жилищной сферы города Нефтеюганска» с вида расходов 412 «Бюджетные инвестиции на приобретение объектов недвижимого имущества в государственную (муниципальную) собственность» на вид расходов 853 «Уплата иных платежей» в связи с необходимостью осуществления выплат собственникам жилых помещений за изымаемые земельные участки и расположенные на них объекты в сумме 33 991 051 рубль.</w:t>
      </w:r>
    </w:p>
    <w:p>
      <w:pPr>
        <w:widowControl w:val="0"/>
        <w:ind w:firstLine="709"/>
        <w:jc w:val="both"/>
        <w:rPr>
          <w:sz w:val="28"/>
          <w:szCs w:val="28"/>
        </w:rPr>
      </w:pPr>
      <w:r>
        <w:rPr>
          <w:sz w:val="28"/>
          <w:szCs w:val="28"/>
        </w:rPr>
        <w:t>3. По подразделу 0501 «Жилищное хозяйство» целевой статье 112</w:t>
      </w:r>
      <w:r>
        <w:rPr>
          <w:sz w:val="28"/>
          <w:szCs w:val="28"/>
          <w:lang w:val="en-US"/>
        </w:rPr>
        <w:t>F</w:t>
      </w:r>
      <w:r>
        <w:rPr>
          <w:sz w:val="28"/>
          <w:szCs w:val="28"/>
        </w:rPr>
        <w:t>36748</w:t>
      </w:r>
      <w:r>
        <w:rPr>
          <w:sz w:val="28"/>
          <w:szCs w:val="28"/>
          <w:lang w:val="en-US"/>
        </w:rPr>
        <w:t>S</w:t>
      </w:r>
      <w:r>
        <w:t xml:space="preserve"> «</w:t>
      </w:r>
      <w:r>
        <w:rPr>
          <w:sz w:val="28"/>
          <w:szCs w:val="28"/>
        </w:rPr>
        <w:t>Обеспечение устойчивого сокращения непригодного для проживания жилищного фонда» Регионального проекта «Обеспечение устойчивого сокращения непригодного для проживания жилищного фонда» подпрограммы «Переселение граждан из непригодного для проживания жилищного фонда» муниципальной программы «Развитие жилищной сферы города Нефтеюганска» с вида расходов 412 «Бюджетные инвестиции на приобретение объектов недвижимого имущества в государственную (муниципальную) собственность» на вид расходов 853 «Уплата иных платежей» в связи с необходимостью осуществления выплат собственникам жилых помещений за изымаемые земельные участки и расположенные на них объекты в сумме 41 727 918 рублей.</w:t>
      </w:r>
    </w:p>
    <w:p>
      <w:pPr>
        <w:widowControl w:val="0"/>
        <w:ind w:firstLine="709"/>
        <w:jc w:val="both"/>
        <w:rPr>
          <w:sz w:val="28"/>
          <w:szCs w:val="28"/>
        </w:rPr>
      </w:pPr>
    </w:p>
    <w:p>
      <w:pPr>
        <w:widowControl w:val="0"/>
        <w:ind w:firstLine="709"/>
        <w:jc w:val="both"/>
        <w:rPr>
          <w:sz w:val="28"/>
          <w:szCs w:val="28"/>
        </w:rPr>
      </w:pPr>
      <w:r>
        <w:rPr>
          <w:b/>
          <w:sz w:val="28"/>
          <w:szCs w:val="28"/>
        </w:rPr>
        <w:t>Департаменту образования администрации города Нефтеюганска</w:t>
      </w:r>
      <w:r>
        <w:rPr>
          <w:sz w:val="28"/>
          <w:szCs w:val="28"/>
        </w:rPr>
        <w:t xml:space="preserve"> (на основании писем от 25.01.2023 № ИСХ.ДО-01-17-450-3, ИСХ.ДО-01-17-453-3, ИСХ.ДО-01-17-465-3, ИСХ.ДО-01-17-476-3, 26.01.2023 № ИСХ.ДО-01-17-509-3, 27.01.2023 № ИСХ.ДО-01-17-560-3, 30.01.2023 № ИСХ.ДО-01-17-597-3, ИСХ.ДО-01-17-597-3) перераспределить:</w:t>
      </w:r>
    </w:p>
    <w:p>
      <w:pPr>
        <w:widowControl w:val="0"/>
        <w:jc w:val="both"/>
        <w:rPr>
          <w:sz w:val="28"/>
          <w:szCs w:val="28"/>
        </w:rPr>
      </w:pPr>
      <w:r>
        <w:rPr>
          <w:sz w:val="28"/>
          <w:szCs w:val="28"/>
        </w:rPr>
        <w:tab/>
      </w:r>
      <w:r>
        <w:rPr>
          <w:sz w:val="28"/>
          <w:szCs w:val="28"/>
        </w:rPr>
        <w:t xml:space="preserve">1. По целевой статье 0210199990 «Реализация мероприятий»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с подраздела 0702 «Общее образование» вида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0709 «Другие вопросы в области образования» вид расходов 244 «Прочая закупка товаров, работ и услуг» в связи с необходимостью приведения в соответствие расходов на приобретение сувенирной продукции для проведения общегородского мероприятия «Я – гражданин России» в сумме 30 000 рублей. </w:t>
      </w:r>
    </w:p>
    <w:p>
      <w:pPr>
        <w:widowControl w:val="0"/>
        <w:jc w:val="both"/>
        <w:rPr>
          <w:sz w:val="28"/>
          <w:szCs w:val="28"/>
        </w:rPr>
      </w:pPr>
      <w:r>
        <w:rPr>
          <w:sz w:val="28"/>
          <w:szCs w:val="28"/>
        </w:rPr>
        <w:tab/>
      </w:r>
      <w:r>
        <w:rPr>
          <w:sz w:val="28"/>
          <w:szCs w:val="28"/>
        </w:rPr>
        <w:t xml:space="preserve">2. По подразделу 0707 «Молодёжная политика» с целевой статьи 0240199990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вида расходов 244 «Прочая закупка товаров, работ и услуг» в сумме 60 600 рублей и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555 800 рублей на целевую статью 2150199990 «Реализация мероприятий» подпрограмму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вид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616 400 рублей, в связи с формированием проекта изменений муниципальной программы «Развитие гражданского общества».  </w:t>
      </w:r>
    </w:p>
    <w:p>
      <w:pPr>
        <w:widowControl w:val="0"/>
        <w:jc w:val="both"/>
        <w:rPr>
          <w:sz w:val="28"/>
          <w:szCs w:val="28"/>
        </w:rPr>
      </w:pPr>
      <w:r>
        <w:rPr>
          <w:sz w:val="28"/>
          <w:szCs w:val="28"/>
        </w:rPr>
        <w:tab/>
      </w:r>
      <w:r>
        <w:rPr>
          <w:sz w:val="28"/>
          <w:szCs w:val="28"/>
        </w:rPr>
        <w:t>3. По целевой статье 0210100590 «Расходы на обеспечение деятельности (оказание услуг) муниципальных учреждений» с подраздела 0701 «Дошкольное образование»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0702 «Общее образование»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связи с планируемым вводом дошкольного учреждения в составе МБОУ «Начальная школа № 15» в сумме 21 725 100 рублей.</w:t>
      </w:r>
    </w:p>
    <w:p>
      <w:pPr>
        <w:widowControl w:val="0"/>
        <w:jc w:val="both"/>
        <w:rPr>
          <w:sz w:val="28"/>
          <w:szCs w:val="28"/>
        </w:rPr>
      </w:pPr>
      <w:r>
        <w:rPr>
          <w:sz w:val="28"/>
          <w:szCs w:val="28"/>
        </w:rPr>
        <w:tab/>
      </w:r>
      <w:r>
        <w:rPr>
          <w:sz w:val="28"/>
          <w:szCs w:val="28"/>
        </w:rPr>
        <w:t xml:space="preserve">4. По целевой статье 0210100590 «Расходы на обеспечение деятельности (оказание услуг) муниципальных учреждений»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0701 «Дошкольное образование» на подраздел 0702 «Общее образование»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сумме 32 550 рублей, в связи с тем, что бюджетные ассигнования по расходам на проживание в служебной командировке и оплату оргвзноса на конкурс профессионального мастерства «Учитель года» планировался по МБДОУ «Детский сад № 10 «Гусельки», а по итогам конкурса победителем определен преподаватель из МБОУ «Средняя общеобразовательная школа № 3 имени Ивасенко А.А.».    </w:t>
      </w:r>
    </w:p>
    <w:p>
      <w:pPr>
        <w:widowControl w:val="0"/>
        <w:tabs>
          <w:tab w:val="left" w:pos="709"/>
        </w:tabs>
        <w:jc w:val="both"/>
        <w:rPr>
          <w:color w:val="FF0000"/>
          <w:sz w:val="28"/>
          <w:szCs w:val="28"/>
        </w:rPr>
      </w:pPr>
      <w:r>
        <w:rPr>
          <w:color w:val="FF0000"/>
          <w:sz w:val="28"/>
          <w:szCs w:val="28"/>
        </w:rPr>
        <w:tab/>
      </w:r>
      <w:r>
        <w:rPr>
          <w:b/>
          <w:bCs/>
          <w:color w:val="FF0000"/>
          <w:sz w:val="28"/>
          <w:szCs w:val="28"/>
        </w:rPr>
        <w:tab/>
      </w:r>
      <w:r>
        <w:rPr>
          <w:color w:val="FF0000"/>
          <w:sz w:val="28"/>
          <w:szCs w:val="28"/>
        </w:rPr>
        <w:tab/>
      </w:r>
    </w:p>
    <w:p>
      <w:pPr>
        <w:widowControl w:val="0"/>
        <w:tabs>
          <w:tab w:val="left" w:pos="709"/>
        </w:tabs>
        <w:jc w:val="both"/>
        <w:rPr>
          <w:sz w:val="28"/>
          <w:szCs w:val="28"/>
        </w:rPr>
      </w:pPr>
      <w:r>
        <w:rPr>
          <w:color w:val="FF0000"/>
          <w:sz w:val="28"/>
          <w:szCs w:val="28"/>
        </w:rPr>
        <w:tab/>
      </w:r>
      <w:r>
        <w:rPr>
          <w:b/>
          <w:sz w:val="28"/>
          <w:szCs w:val="28"/>
        </w:rPr>
        <w:t xml:space="preserve">Комитету физической культуры и спорта администрации города Нефтеюганска </w:t>
      </w:r>
      <w:r>
        <w:rPr>
          <w:sz w:val="28"/>
          <w:szCs w:val="28"/>
        </w:rPr>
        <w:t>(на основании письма от 27.01.2023 № Исх.КФКиС-01-18-186-3, Исх.КФКиС-01-18-189-3, Исх.КФКиС-01-18-192-3, 31.01.2023                         № Исх.КФКиС-01-18-234-3) перераспределить:</w:t>
      </w:r>
    </w:p>
    <w:p>
      <w:pPr>
        <w:widowControl w:val="0"/>
        <w:tabs>
          <w:tab w:val="left" w:pos="709"/>
        </w:tabs>
        <w:jc w:val="both"/>
        <w:rPr>
          <w:sz w:val="28"/>
          <w:szCs w:val="28"/>
        </w:rPr>
      </w:pPr>
      <w:r>
        <w:rPr>
          <w:sz w:val="28"/>
          <w:szCs w:val="28"/>
        </w:rPr>
        <w:tab/>
      </w:r>
      <w:r>
        <w:rPr>
          <w:sz w:val="28"/>
          <w:szCs w:val="28"/>
        </w:rPr>
        <w:t>1. В связи с внесением изменений в бюджетную классификацию:</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14 564 948 рублей;</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6 017 852 рубля;</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766 576 рублей;</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316 729 рублей.</w:t>
      </w:r>
    </w:p>
    <w:p>
      <w:pPr>
        <w:widowControl w:val="0"/>
        <w:tabs>
          <w:tab w:val="left" w:pos="709"/>
        </w:tabs>
        <w:jc w:val="both"/>
        <w:rPr>
          <w:sz w:val="28"/>
          <w:szCs w:val="28"/>
        </w:rPr>
      </w:pPr>
      <w:r>
        <w:rPr>
          <w:sz w:val="28"/>
          <w:szCs w:val="28"/>
        </w:rPr>
        <w:tab/>
      </w:r>
      <w:r>
        <w:rPr>
          <w:sz w:val="28"/>
          <w:szCs w:val="28"/>
        </w:rPr>
        <w:t>2. По подразделу 1101 «Физическая культура»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целевой статьи 0610300590 «Расходы на обеспечение деятельности (оказание услуг) муниципальных учреждений» подпрограммы «Развитие системы массовой физической культуры, подготовки спортивного резерва и спорта высших достижений» муниципальной программы «Развитие физической культуры и спорта в городе Нефтеюганске» на целевую статью 1420199990 «Реализация мероприятий» подпрограммы «Обеспечение первичных мер пожарной безопасности в городе Нефтеюганске» муниципальной программы «Защита населения и территории от чрезвычайных ситуаций, обеспечение первичных мер пожарной безопасности в городе Нефтеюганске» в связи с необходимостью заключения договора по техническому обследованию систем противопожарной защиты за счёт экономии по расходам потребления тепловой энергии и горячего водоснабжения в сумме 97 800 рублей.</w:t>
      </w:r>
    </w:p>
    <w:p>
      <w:pPr>
        <w:widowControl w:val="0"/>
        <w:tabs>
          <w:tab w:val="left" w:pos="709"/>
        </w:tabs>
        <w:jc w:val="both"/>
        <w:rPr>
          <w:sz w:val="28"/>
          <w:szCs w:val="28"/>
        </w:rPr>
      </w:pPr>
      <w:r>
        <w:rPr>
          <w:sz w:val="28"/>
          <w:szCs w:val="28"/>
        </w:rPr>
        <w:tab/>
      </w:r>
      <w:r>
        <w:rPr>
          <w:sz w:val="28"/>
          <w:szCs w:val="28"/>
        </w:rPr>
        <w:t>3. По подразделу 1102 «Массовый спорт» с целевой статьи 0610199990 «Реализация мероприятий»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подпрограммы «Развитие системы массовой физической культуры, подготовки спортивного резерва и спорта высших достижений» на целевую статью 0630261805 «На реализацию социально значимых проектов социально ориентированным некоммерческим организациям, не являющимся муниципальными учреждениями, осуществляющим деятельность в городе Нефтеюганске в сфере физической культуры и спорта» вид расходов 633 «Субсидии (гранты в форме субсидий), не подлежащие казначейскому сопровождению» подпрограммы «Организация деятельности в сфере физической культуры и спорта» муниципальной программы «Развитие физической культуры и спорта в городе Нефтеюганске» в связи с необходимостью реализации социально значимых проектов социально ориентированными некоммерческими организациями в городе Нефтеюганске в сфере физической культуры и спорта, а именно проведение чемпионата г. Нефтеюганска по футболу среди мужских команд и открытого чемпионата г. Нефтеюганска по волейболу среди мужских и женских команд памяти Змейкова И.Р. в общей сумме 631 990 рублей.</w:t>
      </w:r>
    </w:p>
    <w:p>
      <w:pPr>
        <w:widowControl w:val="0"/>
        <w:tabs>
          <w:tab w:val="left" w:pos="709"/>
        </w:tabs>
        <w:jc w:val="both"/>
        <w:rPr>
          <w:color w:val="FF0000"/>
          <w:sz w:val="28"/>
          <w:szCs w:val="28"/>
        </w:rPr>
      </w:pPr>
      <w:r>
        <w:rPr>
          <w:color w:val="FF0000"/>
          <w:sz w:val="28"/>
          <w:szCs w:val="28"/>
        </w:rPr>
        <w:tab/>
      </w:r>
    </w:p>
    <w:p>
      <w:pPr>
        <w:widowControl w:val="0"/>
        <w:tabs>
          <w:tab w:val="left" w:pos="709"/>
        </w:tabs>
        <w:jc w:val="both"/>
        <w:rPr>
          <w:sz w:val="28"/>
          <w:szCs w:val="28"/>
        </w:rPr>
      </w:pPr>
      <w:r>
        <w:rPr>
          <w:color w:val="FF0000"/>
          <w:sz w:val="28"/>
          <w:szCs w:val="28"/>
        </w:rPr>
        <w:tab/>
      </w:r>
      <w:r>
        <w:rPr>
          <w:b/>
          <w:bCs/>
          <w:sz w:val="28"/>
          <w:szCs w:val="28"/>
        </w:rPr>
        <w:t>Департаменту градостроительства и земельных отношений администрации города Нефтеюганска</w:t>
      </w:r>
      <w:r>
        <w:rPr>
          <w:sz w:val="28"/>
          <w:szCs w:val="28"/>
        </w:rPr>
        <w:t xml:space="preserve"> (на основании писем от 27.01.2023 № Исх.01-01-46-698-3, 01.02.2023 № Исх.01-01-46-823-3) перераспределить:</w:t>
      </w:r>
    </w:p>
    <w:p>
      <w:pPr>
        <w:tabs>
          <w:tab w:val="left" w:pos="709"/>
        </w:tabs>
        <w:jc w:val="both"/>
        <w:rPr>
          <w:sz w:val="28"/>
          <w:szCs w:val="28"/>
        </w:rPr>
      </w:pPr>
      <w:r>
        <w:rPr>
          <w:color w:val="FF0000"/>
          <w:sz w:val="28"/>
          <w:szCs w:val="28"/>
        </w:rPr>
        <w:tab/>
      </w:r>
      <w:r>
        <w:rPr>
          <w:sz w:val="28"/>
          <w:szCs w:val="28"/>
        </w:rPr>
        <w:t>1. По подразделу 0412 «Другие вопросы в области национальной экономики» целевой статье 1140100590 «Расходы на обеспечение деятельности (оказание услуг) муниципальных учреждений» подпрограммы «Обеспечение реализации муниципальной программы» муниципальной программы «Развитие жилищной сферы города Нефтеюганска» с вида расходов 247 «Закупка энергетических ресурсов» на вид расходов 244 «Прочая закупка товаров, работ и услуг» на заключения агентского договора на подачу тепловой энергии и теплоносителя в сумме 54 567 рублей.</w:t>
      </w:r>
    </w:p>
    <w:p>
      <w:pPr>
        <w:tabs>
          <w:tab w:val="left" w:pos="709"/>
        </w:tabs>
        <w:jc w:val="both"/>
        <w:rPr>
          <w:sz w:val="28"/>
          <w:szCs w:val="28"/>
        </w:rPr>
      </w:pPr>
      <w:r>
        <w:rPr>
          <w:color w:val="FF0000"/>
          <w:sz w:val="28"/>
          <w:szCs w:val="28"/>
        </w:rPr>
        <w:tab/>
      </w:r>
      <w:r>
        <w:rPr>
          <w:sz w:val="28"/>
          <w:szCs w:val="28"/>
        </w:rPr>
        <w:t>2. С подраздела 0412 «Другие вопросы в области национальной экономики» целевой статьи 1110120800</w:t>
      </w:r>
      <w:r>
        <w:t xml:space="preserve"> «</w:t>
      </w:r>
      <w:r>
        <w:rPr>
          <w:sz w:val="28"/>
          <w:szCs w:val="28"/>
        </w:rPr>
        <w:t>Реализация мероприятий по градостроительной деятельности» основного мероприятия «Осуществление полномочий в области градостроительной деятельности» подпрограммы «Стимулирование развития жилищного строительства» муниципальной программы «Развитие жилищной сферы города Нефтеюганска» вида расходов 244 «Прочая закупка товаров, работ и услуг» на подраздел 0702 «Общее образование» целевую статью 4000320970 «Прочие выплаты по обязательствам муниципального образования» виды расходов 244 «Прочая закупка товаров, работ и услуг» в сумме 1 318 456 рублей, 831 «Исполнение судебных актов Российской Федерации и мировых соглашений по возмещению причиненного вреда» в сумме 24 885 рублей в связи с необходимостью оплаты исполнительного документа и судебных расходов в пользу юридического лица ООО «Профи-Гигант» по уплате задолженности на выполнение проектных работ.</w:t>
      </w:r>
    </w:p>
    <w:p>
      <w:pPr>
        <w:tabs>
          <w:tab w:val="left" w:pos="709"/>
        </w:tabs>
        <w:jc w:val="both"/>
        <w:rPr>
          <w:color w:val="FF0000"/>
          <w:sz w:val="28"/>
          <w:szCs w:val="28"/>
        </w:rPr>
      </w:pPr>
    </w:p>
    <w:p>
      <w:pPr>
        <w:tabs>
          <w:tab w:val="left" w:pos="709"/>
        </w:tabs>
        <w:jc w:val="both"/>
        <w:rPr>
          <w:sz w:val="28"/>
          <w:szCs w:val="28"/>
        </w:rPr>
      </w:pPr>
      <w:r>
        <w:rPr>
          <w:color w:val="FF0000"/>
          <w:sz w:val="28"/>
          <w:szCs w:val="28"/>
        </w:rPr>
        <w:tab/>
      </w:r>
      <w:bookmarkStart w:id="5" w:name="_Hlk20925144"/>
      <w:r>
        <w:rPr>
          <w:b/>
          <w:sz w:val="28"/>
          <w:szCs w:val="28"/>
        </w:rPr>
        <w:t>Департаменту жилищно-коммунального хозяйства администрации города Нефтеюганска</w:t>
      </w:r>
      <w:r>
        <w:rPr>
          <w:sz w:val="28"/>
          <w:szCs w:val="28"/>
        </w:rPr>
        <w:t xml:space="preserve"> (на основании писем от 30.01.2023 № ИСХ.ДЖКХ-01-15-515-3, 01.02.2023 № ИСХ.ДЖКХ-01-15-584-3, 02.02.2023                                  № ИСХ.ДЖКХ-01-15-632-3, 08.02.2023 № ИСХ.ДЖКХ-01-15-758-3) перераспределить:</w:t>
      </w:r>
    </w:p>
    <w:p>
      <w:pPr>
        <w:widowControl w:val="0"/>
        <w:ind w:firstLine="709"/>
        <w:jc w:val="both"/>
        <w:rPr>
          <w:sz w:val="28"/>
          <w:szCs w:val="28"/>
        </w:rPr>
      </w:pPr>
      <w:r>
        <w:rPr>
          <w:sz w:val="28"/>
          <w:szCs w:val="28"/>
        </w:rPr>
        <w:t>1. По подразделу 0409 «Дорожное хозяйство (дорожные фонды)» целевой статье 1820299990 «Реализация мероприятий» подпрограммы «Автомобильные дороги» муниципальной программы «Развитие транспортной системы в городе Нефтеюганске» с вида расходов 244 «Прочая закупка товаров, работ и услуг» на вид расходов 247 «Закупка энергетических ресурсов» для заключения муниципального контракта по обслуживанию светофоров на поставку электроэнергии с единственным поставщиком в сумме 683 700 рублей.</w:t>
      </w:r>
    </w:p>
    <w:p>
      <w:pPr>
        <w:widowControl w:val="0"/>
        <w:ind w:firstLine="709"/>
        <w:jc w:val="both"/>
        <w:rPr>
          <w:sz w:val="28"/>
          <w:szCs w:val="28"/>
        </w:rPr>
      </w:pPr>
      <w:r>
        <w:rPr>
          <w:sz w:val="28"/>
          <w:szCs w:val="28"/>
        </w:rPr>
        <w:t>2. По виду расходов 244 «Прочая закупка товаров, работ и услуг» с подраздела 0408 «Транспорт» целевой статьи 1810199990 «Реализация мероприятий» подпрограммы «Транспорт» муниципальной программы «Развитие транспортной системы в городе Нефтеюганске» на подраздел 0505 «Другие вопросы в области жилищно-коммунального хозяйства» целевую статью 1250102400 «Прочие мероприятия органов местного самоуправления» подпрограммы «Обеспечение реализации муниципальной программы» муниципальной программы «Развитие жилищно-коммунального комплекса и повышение энергетической эффективности в городе Нефтеюганске» для проведения оценки технического состояния автомобильных дорог г. Нефтеюганска, в целях подтверждения данных о достижении целевых показателей соответствия дорожной сети городской агломерации нормативным требованиям к технико-эксплуатационному состоянию, так как в 2024 году в рамках Национального проекта «Безопасные и качественные автомобильные дороги» из бюджета Ханты-Мансийского автономного округа – Югры предусмотрены средства на выполнения работ по ремонту автомобильных дорог г. Нефтеюганска за счёт экономии по итогам проведённых конкурсных процедур по организации транспортного обслуживания населения, в сумме 4 200 000 рублей.</w:t>
      </w:r>
    </w:p>
    <w:p>
      <w:pPr>
        <w:widowControl w:val="0"/>
        <w:ind w:firstLine="709"/>
        <w:jc w:val="both"/>
        <w:rPr>
          <w:sz w:val="28"/>
          <w:szCs w:val="28"/>
        </w:rPr>
      </w:pPr>
      <w:r>
        <w:rPr>
          <w:sz w:val="28"/>
          <w:szCs w:val="28"/>
        </w:rPr>
        <w:t>3. По подразделу 0501 «Жилищное хозяйство» целевой статье 1220120750 «Мероприятия по поддержке технического состояния жилищного фонда» подпрограммы «Создание условий для обеспечения доступности и повышения качества жилищных услуг» муниципальной программы «Развитие жилищно-коммунального комплекса и повышение энергетической эффективности в городе Нефтеюганске» с вида расходов 243 «Закупка товаров, работ, услуг в целях капитального ремонта государственного (муниципального) имущества» на</w:t>
      </w:r>
      <w:r>
        <w:t xml:space="preserve"> </w:t>
      </w:r>
      <w:r>
        <w:rPr>
          <w:sz w:val="28"/>
          <w:szCs w:val="28"/>
        </w:rPr>
        <w:t>вид расходов 244 «Прочая закупка товаров, работ и услуг» в связи с необходимостью выполнения работ по текущему ремонту муниципальных жилых помещений в сумме 200 000 рублей.</w:t>
      </w:r>
    </w:p>
    <w:p>
      <w:pPr>
        <w:widowControl w:val="0"/>
        <w:ind w:firstLine="709"/>
        <w:jc w:val="both"/>
        <w:rPr>
          <w:sz w:val="28"/>
          <w:szCs w:val="28"/>
        </w:rPr>
      </w:pPr>
      <w:r>
        <w:rPr>
          <w:sz w:val="28"/>
          <w:szCs w:val="28"/>
        </w:rPr>
        <w:t>4. По виду расходов 244 «Прочая закупка товаров, работ и услуг» с подраздела 0409 «Дорожное хозяйство (дорожные фонды)» целевой статьи 1820299990 «Реализация мероприятий» подпрограммы «Автомобильные дороги» муниципальной программы «Развитие транспортной системы в городе Нефтеюганске» на подраздел 0505 «Другие вопросы в области жилищно-коммунального хозяйства» целевую статью 1250102400 «Прочие мероприятия органов местного самоуправления» подпрограммы «Обеспечение реализации муниципальной программы» муниципальной программы «Развитие жилищно-коммунального комплекса и повышение энергетической эффективности в городе Нефтеюганске» в связи с необходимостью исполнения полномочий органов местного самоуправления  по перемещению и хранению брошенных, разукомплектованных (безхозяйных) транспортных средств за счёт экономии по итогам проведённых конкурсных процедур по содержанию автомобильных дорог общего пользования и средств регулирования дорожного движения на территории г. Нефтеюганска в сумме 344 565 рублей.</w:t>
      </w:r>
    </w:p>
    <w:p>
      <w:pPr>
        <w:widowControl w:val="0"/>
        <w:ind w:firstLine="709"/>
        <w:jc w:val="both"/>
        <w:rPr>
          <w:bCs/>
          <w:color w:val="FF0000"/>
          <w:sz w:val="28"/>
          <w:szCs w:val="28"/>
        </w:rPr>
      </w:pPr>
    </w:p>
    <w:p>
      <w:pPr>
        <w:jc w:val="center"/>
        <w:rPr>
          <w:b/>
          <w:sz w:val="28"/>
          <w:szCs w:val="28"/>
        </w:rPr>
      </w:pPr>
      <w:r>
        <w:rPr>
          <w:b/>
          <w:sz w:val="28"/>
          <w:szCs w:val="28"/>
        </w:rPr>
        <w:t>2.2. Корректировки, не влияющие на общие параметры</w:t>
      </w:r>
    </w:p>
    <w:p>
      <w:pPr>
        <w:ind w:left="2880" w:firstLine="720"/>
        <w:rPr>
          <w:b/>
          <w:sz w:val="28"/>
          <w:szCs w:val="28"/>
        </w:rPr>
      </w:pPr>
      <w:r>
        <w:rPr>
          <w:b/>
          <w:sz w:val="28"/>
          <w:szCs w:val="28"/>
        </w:rPr>
        <w:t>бюджета на 2024 год</w:t>
      </w:r>
    </w:p>
    <w:p>
      <w:pPr>
        <w:ind w:firstLine="645"/>
        <w:jc w:val="both"/>
        <w:rPr>
          <w:sz w:val="28"/>
          <w:szCs w:val="28"/>
        </w:rPr>
      </w:pPr>
    </w:p>
    <w:p>
      <w:pPr>
        <w:ind w:firstLine="709"/>
        <w:jc w:val="both"/>
        <w:rPr>
          <w:sz w:val="28"/>
          <w:szCs w:val="28"/>
        </w:rPr>
      </w:pPr>
      <w:r>
        <w:rPr>
          <w:sz w:val="28"/>
          <w:szCs w:val="28"/>
        </w:rPr>
        <w:t>Проектом решения Думы города предлагается произвести изменения в ведомственную структуру расходов в связи с перемещением ассигнований между главными распорядителями бюджетных средств (приложение № 5 к заключению):</w:t>
      </w:r>
    </w:p>
    <w:p>
      <w:pPr>
        <w:tabs>
          <w:tab w:val="left" w:pos="709"/>
        </w:tabs>
        <w:jc w:val="both"/>
        <w:rPr>
          <w:b/>
          <w:sz w:val="28"/>
          <w:szCs w:val="28"/>
        </w:rPr>
      </w:pPr>
      <w:r>
        <w:rPr>
          <w:b/>
          <w:sz w:val="28"/>
          <w:szCs w:val="28"/>
        </w:rPr>
        <w:tab/>
      </w:r>
    </w:p>
    <w:p>
      <w:pPr>
        <w:tabs>
          <w:tab w:val="left" w:pos="709"/>
        </w:tabs>
        <w:jc w:val="both"/>
        <w:rPr>
          <w:sz w:val="28"/>
          <w:szCs w:val="28"/>
        </w:rPr>
      </w:pPr>
      <w:r>
        <w:rPr>
          <w:b/>
          <w:sz w:val="28"/>
          <w:szCs w:val="28"/>
        </w:rPr>
        <w:tab/>
      </w:r>
      <w:r>
        <w:rPr>
          <w:b/>
          <w:sz w:val="28"/>
          <w:szCs w:val="28"/>
        </w:rPr>
        <w:t>Администрации города Нефтеюганска</w:t>
      </w:r>
      <w:r>
        <w:rPr>
          <w:sz w:val="28"/>
          <w:szCs w:val="28"/>
        </w:rPr>
        <w:t xml:space="preserve"> (на основании писем от 24.01.2023 Исх-300-3, 27.01.2023 № Исх-386-3) планируется увеличение бюджетных ассигнований за счёт средств местного бюджета в общей сумме 379 832 рубля, а именно:</w:t>
      </w:r>
    </w:p>
    <w:p>
      <w:pPr>
        <w:tabs>
          <w:tab w:val="left" w:pos="709"/>
        </w:tabs>
        <w:jc w:val="both"/>
        <w:rPr>
          <w:sz w:val="28"/>
          <w:szCs w:val="28"/>
        </w:rPr>
      </w:pPr>
      <w:r>
        <w:rPr>
          <w:sz w:val="28"/>
          <w:szCs w:val="28"/>
        </w:rPr>
        <w:tab/>
      </w:r>
      <w:r>
        <w:rPr>
          <w:sz w:val="28"/>
          <w:szCs w:val="28"/>
        </w:rPr>
        <w:t>1. В рамках реализации основного мероприятия «Обеспечение исполнения муниципальных функций администрации» подпрограммы «Совершенствование муниципального управления» муниципальной программы «Социально-экономическое развитие города Нефтеюганска» в связи с передачей полномочий по деятельности молодёжной политики департаменту по делам администрации города Нефтеюганска в сумме        203 232 рубля.</w:t>
      </w:r>
    </w:p>
    <w:p>
      <w:pPr>
        <w:tabs>
          <w:tab w:val="left" w:pos="709"/>
        </w:tabs>
        <w:jc w:val="both"/>
        <w:rPr>
          <w:sz w:val="28"/>
          <w:szCs w:val="28"/>
        </w:rPr>
      </w:pPr>
      <w:r>
        <w:rPr>
          <w:sz w:val="28"/>
          <w:szCs w:val="28"/>
        </w:rPr>
        <w:tab/>
      </w:r>
      <w:r>
        <w:rPr>
          <w:sz w:val="28"/>
          <w:szCs w:val="28"/>
        </w:rPr>
        <w:t>2. В рамках реализации основного мероприятия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на премии победителям молодёжных проектов и приобретение сувенирной продукции в сумме 176 600 рублей.</w:t>
      </w:r>
    </w:p>
    <w:p>
      <w:pPr>
        <w:tabs>
          <w:tab w:val="left" w:pos="709"/>
        </w:tabs>
        <w:jc w:val="both"/>
        <w:rPr>
          <w:b/>
          <w:bCs/>
          <w:sz w:val="28"/>
          <w:szCs w:val="28"/>
        </w:rPr>
      </w:pPr>
      <w:r>
        <w:rPr>
          <w:sz w:val="28"/>
          <w:szCs w:val="28"/>
        </w:rPr>
        <w:tab/>
      </w:r>
    </w:p>
    <w:p>
      <w:pPr>
        <w:tabs>
          <w:tab w:val="left" w:pos="709"/>
        </w:tabs>
        <w:jc w:val="both"/>
        <w:rPr>
          <w:bCs/>
          <w:sz w:val="28"/>
          <w:szCs w:val="28"/>
        </w:rPr>
      </w:pPr>
      <w:r>
        <w:rPr>
          <w:b/>
          <w:bCs/>
          <w:sz w:val="28"/>
          <w:szCs w:val="28"/>
        </w:rPr>
        <w:tab/>
      </w:r>
      <w:r>
        <w:rPr>
          <w:b/>
          <w:bCs/>
          <w:sz w:val="28"/>
          <w:szCs w:val="28"/>
        </w:rPr>
        <w:t>Департаменту финансов администрации города Нефтеюганска</w:t>
      </w:r>
      <w:r>
        <w:rPr>
          <w:sz w:val="28"/>
          <w:szCs w:val="28"/>
        </w:rPr>
        <w:t xml:space="preserve"> (на основании письма от 31.01.2023 № ИСХ.ДФ-19-02-155-3) планируется увеличение бюджетных ассигнований н</w:t>
      </w:r>
      <w:r>
        <w:rPr>
          <w:bCs/>
          <w:sz w:val="28"/>
          <w:szCs w:val="28"/>
        </w:rPr>
        <w:t>а пополнение резервного фонда по иным образом зарезервированным бюджетным ассигнованиям на обеспечение расходных обязательств, возникающих после ввода в эксплуатацию новых объектов муниципальной собственности, в сумме            42 778 850 рублей.</w:t>
      </w:r>
    </w:p>
    <w:p>
      <w:pPr>
        <w:tabs>
          <w:tab w:val="left" w:pos="709"/>
          <w:tab w:val="left" w:pos="1134"/>
        </w:tabs>
        <w:ind w:firstLine="709"/>
        <w:jc w:val="both"/>
        <w:rPr>
          <w:color w:val="FF0000"/>
          <w:sz w:val="28"/>
          <w:szCs w:val="28"/>
        </w:rPr>
      </w:pPr>
    </w:p>
    <w:p>
      <w:pPr>
        <w:tabs>
          <w:tab w:val="left" w:pos="709"/>
          <w:tab w:val="left" w:pos="1134"/>
        </w:tabs>
        <w:ind w:firstLine="709"/>
        <w:jc w:val="both"/>
        <w:rPr>
          <w:sz w:val="28"/>
          <w:szCs w:val="28"/>
        </w:rPr>
      </w:pPr>
      <w:r>
        <w:rPr>
          <w:b/>
          <w:sz w:val="28"/>
          <w:szCs w:val="28"/>
        </w:rPr>
        <w:t>Департаменту образования администрации города Нефтеюганска</w:t>
      </w:r>
      <w:r>
        <w:rPr>
          <w:sz w:val="28"/>
          <w:szCs w:val="28"/>
        </w:rPr>
        <w:t xml:space="preserve"> планируется (на основании писем от 25.01.2023 № ИСХ.ДО-01-17-475-3, 26.01.2023 № ИСХ.ДО-01-17-498-3, 30.01.2023 № ИСХ.ДО-01-17-597-3) уменьшить бюджетные ассигнования, выделенные за счёт средств местного бюджета, в общей сумме 43 158 682 рубля, а именно:</w:t>
      </w:r>
    </w:p>
    <w:p>
      <w:pPr>
        <w:tabs>
          <w:tab w:val="left" w:pos="709"/>
        </w:tabs>
        <w:jc w:val="both"/>
        <w:rPr>
          <w:sz w:val="28"/>
          <w:szCs w:val="28"/>
        </w:rPr>
      </w:pPr>
      <w:r>
        <w:rPr>
          <w:sz w:val="28"/>
          <w:szCs w:val="28"/>
        </w:rPr>
        <w:tab/>
      </w:r>
      <w:r>
        <w:rPr>
          <w:sz w:val="28"/>
          <w:szCs w:val="28"/>
        </w:rPr>
        <w:t>1. В рамках реализации основного мероприятия «Обеспечение выполнения функции управления и контроля в сфере образования и молодёжной политики» подпрограммы «Ресурсное обеспечение в сфере образования и молодёжной политики»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в сумме 203 232 рубля.</w:t>
      </w:r>
    </w:p>
    <w:p>
      <w:pPr>
        <w:tabs>
          <w:tab w:val="left" w:pos="709"/>
        </w:tabs>
        <w:jc w:val="both"/>
        <w:rPr>
          <w:sz w:val="28"/>
          <w:szCs w:val="28"/>
        </w:rPr>
      </w:pPr>
      <w:r>
        <w:rPr>
          <w:sz w:val="28"/>
          <w:szCs w:val="28"/>
        </w:rPr>
        <w:tab/>
      </w:r>
      <w:r>
        <w:rPr>
          <w:sz w:val="28"/>
          <w:szCs w:val="28"/>
        </w:rPr>
        <w:t>2. В рамках реализации основного мероприятия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(премии победителям молодёжных проектов и приобретение сувенирной продукции) в сумме 176 600 рублей.</w:t>
      </w:r>
    </w:p>
    <w:p>
      <w:pPr>
        <w:tabs>
          <w:tab w:val="left" w:pos="709"/>
        </w:tabs>
        <w:jc w:val="both"/>
        <w:rPr>
          <w:sz w:val="28"/>
          <w:szCs w:val="28"/>
        </w:rPr>
      </w:pPr>
      <w:r>
        <w:rPr>
          <w:sz w:val="28"/>
          <w:szCs w:val="28"/>
        </w:rPr>
        <w:tab/>
      </w:r>
      <w:r>
        <w:rPr>
          <w:sz w:val="28"/>
          <w:szCs w:val="28"/>
        </w:rPr>
        <w:t>3. В рамках реализации основного мероприятия «Обеспечение предоставления дошкольного, общего, дополнительного образования»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связи с перераспределением средств н</w:t>
      </w:r>
      <w:r>
        <w:rPr>
          <w:bCs/>
          <w:sz w:val="28"/>
          <w:szCs w:val="28"/>
        </w:rPr>
        <w:t>а пополнение резервного фонда по иным образом зарезервированным бюджетным ассигнованиям на обеспечение расходных обязательств, возникающих после ввода в эксплуатацию новых объектов муниципальной собственности,</w:t>
      </w:r>
      <w:r>
        <w:rPr>
          <w:sz w:val="28"/>
          <w:szCs w:val="28"/>
        </w:rPr>
        <w:t xml:space="preserve"> в сумме 42 778 850 рублей.</w:t>
      </w:r>
    </w:p>
    <w:p>
      <w:pPr>
        <w:tabs>
          <w:tab w:val="left" w:pos="709"/>
          <w:tab w:val="left" w:pos="1134"/>
        </w:tabs>
        <w:ind w:firstLine="709"/>
        <w:jc w:val="both"/>
        <w:rPr>
          <w:color w:val="FF0000"/>
          <w:sz w:val="28"/>
          <w:szCs w:val="28"/>
        </w:rPr>
      </w:pPr>
    </w:p>
    <w:p>
      <w:pPr>
        <w:widowControl w:val="0"/>
        <w:ind w:firstLine="709"/>
        <w:jc w:val="both"/>
        <w:rPr>
          <w:sz w:val="28"/>
          <w:szCs w:val="28"/>
        </w:rPr>
      </w:pPr>
      <w:r>
        <w:rPr>
          <w:sz w:val="28"/>
          <w:szCs w:val="28"/>
        </w:rPr>
        <w:t>Проектом решения Думы города предлагается произвести перераспределение бюджетных ассигнований между разделами, подразделами, целевыми статьями, видами расходов и КОСГУ внутри главных распорядителей на основании их письменных обращений в пределах утверждённых ассигнований:</w:t>
      </w:r>
    </w:p>
    <w:p>
      <w:pPr>
        <w:widowControl w:val="0"/>
        <w:ind w:firstLine="709"/>
        <w:jc w:val="both"/>
        <w:rPr>
          <w:sz w:val="28"/>
          <w:szCs w:val="28"/>
        </w:rPr>
      </w:pPr>
    </w:p>
    <w:p>
      <w:pPr>
        <w:widowControl w:val="0"/>
        <w:ind w:firstLine="709"/>
        <w:jc w:val="both"/>
        <w:rPr>
          <w:sz w:val="28"/>
          <w:szCs w:val="28"/>
        </w:rPr>
      </w:pPr>
      <w:r>
        <w:rPr>
          <w:b/>
          <w:sz w:val="28"/>
          <w:szCs w:val="28"/>
        </w:rPr>
        <w:t>Департаменту образования администрации города Нефтеюганска</w:t>
      </w:r>
      <w:r>
        <w:rPr>
          <w:sz w:val="28"/>
          <w:szCs w:val="28"/>
        </w:rPr>
        <w:t xml:space="preserve"> (на основании писем от 25.01.2023 № ИСХ.ДО-01-17-465-3, ИСХ.ДО-01-17-476-3, 26.01.2023 № ИСХ.ДО-01-17-509-3, 27.01.2023 № ИСХ.ДО-01-17-560-3, 30.01.2023 № ИСХ.ДО-01-17-597-3, ИСХ.ДО-01-17-597-3) перераспределить:</w:t>
      </w:r>
    </w:p>
    <w:p>
      <w:pPr>
        <w:widowControl w:val="0"/>
        <w:jc w:val="both"/>
        <w:rPr>
          <w:sz w:val="28"/>
          <w:szCs w:val="28"/>
        </w:rPr>
      </w:pPr>
      <w:r>
        <w:rPr>
          <w:sz w:val="28"/>
          <w:szCs w:val="28"/>
        </w:rPr>
        <w:tab/>
      </w:r>
      <w:r>
        <w:rPr>
          <w:sz w:val="28"/>
          <w:szCs w:val="28"/>
        </w:rPr>
        <w:t xml:space="preserve">1. По целевой статье 0210199990 «Реализация мероприятий»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с подраздела 0702 «Общее образование» вида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0709 «Другие вопросы в области образования» вид расходов 244 «Прочая закупка товаров, работ и услуг» в связи с необходимостью приведения в соответствие расходов на приобретение сувенирной продукции для проведения общегородского мероприятия «Я – гражданин России» в сумме 30 000 рублей. </w:t>
      </w:r>
    </w:p>
    <w:p>
      <w:pPr>
        <w:widowControl w:val="0"/>
        <w:ind w:firstLine="708"/>
        <w:jc w:val="both"/>
        <w:rPr>
          <w:sz w:val="28"/>
          <w:szCs w:val="28"/>
        </w:rPr>
      </w:pPr>
      <w:r>
        <w:rPr>
          <w:sz w:val="28"/>
          <w:szCs w:val="28"/>
        </w:rPr>
        <w:t xml:space="preserve">2. По подразделу 0707 «Молодёжная политика» с целевой статьи 0240199990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вида расходов 244 «Прочая закупка товаров, работ и услуг» в сумме 60 600 рублей и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555 800 рублей на целевую статью 2150199990 «Реализация мероприятий» подпрограмму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вид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616 400 рублей, в связи с формированием проекта изменений муниципальной программы «Развитие гражданского общества».  </w:t>
      </w:r>
    </w:p>
    <w:p>
      <w:pPr>
        <w:widowControl w:val="0"/>
        <w:ind w:firstLine="708"/>
        <w:jc w:val="both"/>
        <w:rPr>
          <w:sz w:val="28"/>
          <w:szCs w:val="28"/>
        </w:rPr>
      </w:pPr>
      <w:r>
        <w:rPr>
          <w:sz w:val="28"/>
          <w:szCs w:val="28"/>
        </w:rPr>
        <w:t>3. По целевой статье 0210100590 «Расходы на обеспечение деятельности (оказание услуг) муниципальных учреждений» с подраздела 0701 «Дошкольное образование»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0702 «Общее образование»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связи с планируемым вводом дошкольного учреждения в составе МБОУ «Начальная школа № 15» в сумме 20 056 900 рублей.</w:t>
      </w:r>
    </w:p>
    <w:p>
      <w:pPr>
        <w:widowControl w:val="0"/>
        <w:jc w:val="both"/>
        <w:rPr>
          <w:sz w:val="28"/>
          <w:szCs w:val="28"/>
        </w:rPr>
      </w:pPr>
    </w:p>
    <w:p>
      <w:pPr>
        <w:widowControl w:val="0"/>
        <w:tabs>
          <w:tab w:val="left" w:pos="709"/>
        </w:tabs>
        <w:jc w:val="both"/>
        <w:rPr>
          <w:sz w:val="28"/>
          <w:szCs w:val="28"/>
        </w:rPr>
      </w:pPr>
      <w:r>
        <w:rPr>
          <w:b/>
          <w:sz w:val="28"/>
          <w:szCs w:val="28"/>
        </w:rPr>
        <w:tab/>
      </w:r>
      <w:r>
        <w:rPr>
          <w:b/>
          <w:sz w:val="28"/>
          <w:szCs w:val="28"/>
        </w:rPr>
        <w:t xml:space="preserve">Комитету физической культуры и спорта администрации города Нефтеюганска </w:t>
      </w:r>
      <w:r>
        <w:rPr>
          <w:sz w:val="28"/>
          <w:szCs w:val="28"/>
        </w:rPr>
        <w:t>(на основании письма от 27.01.2023 № Исх.КФКиС-01-18-192-3) в связи с внесением изменений в бюджетную классификацию перераспределить:</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21 475 404 рубля;</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9 123 896 рублей;</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1 130 284 рубля;</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480 205 рублей.</w:t>
      </w:r>
    </w:p>
    <w:p>
      <w:pPr>
        <w:jc w:val="center"/>
        <w:rPr>
          <w:b/>
          <w:sz w:val="28"/>
          <w:szCs w:val="28"/>
        </w:rPr>
      </w:pPr>
    </w:p>
    <w:p>
      <w:pPr>
        <w:jc w:val="center"/>
        <w:rPr>
          <w:b/>
          <w:sz w:val="28"/>
          <w:szCs w:val="28"/>
        </w:rPr>
      </w:pPr>
      <w:r>
        <w:rPr>
          <w:b/>
          <w:sz w:val="28"/>
          <w:szCs w:val="28"/>
        </w:rPr>
        <w:t>2.3. Корректировки, не влияющие на общие параметры</w:t>
      </w:r>
    </w:p>
    <w:p>
      <w:pPr>
        <w:ind w:left="2880" w:firstLine="720"/>
        <w:rPr>
          <w:b/>
          <w:sz w:val="28"/>
          <w:szCs w:val="28"/>
        </w:rPr>
      </w:pPr>
      <w:r>
        <w:rPr>
          <w:b/>
          <w:sz w:val="28"/>
          <w:szCs w:val="28"/>
        </w:rPr>
        <w:t>бюджета на 2025 год</w:t>
      </w:r>
    </w:p>
    <w:p>
      <w:pPr>
        <w:ind w:left="2880" w:firstLine="720"/>
        <w:rPr>
          <w:b/>
          <w:sz w:val="28"/>
          <w:szCs w:val="28"/>
        </w:rPr>
      </w:pPr>
    </w:p>
    <w:p>
      <w:pPr>
        <w:tabs>
          <w:tab w:val="left" w:pos="709"/>
          <w:tab w:val="left" w:pos="1134"/>
        </w:tabs>
        <w:ind w:firstLine="709"/>
        <w:jc w:val="both"/>
        <w:rPr>
          <w:sz w:val="28"/>
          <w:szCs w:val="28"/>
        </w:rPr>
      </w:pPr>
      <w:r>
        <w:rPr>
          <w:sz w:val="28"/>
          <w:szCs w:val="28"/>
        </w:rPr>
        <w:t>Проектом решения Думы города предлагается произвести изменения в ведомственную структуру расходов в связи с перемещением ассигнований между главными распорядителями бюджетных средств (приложение № 5 к заключению):</w:t>
      </w:r>
    </w:p>
    <w:p>
      <w:pPr>
        <w:tabs>
          <w:tab w:val="left" w:pos="709"/>
          <w:tab w:val="left" w:pos="1134"/>
        </w:tabs>
        <w:ind w:firstLine="709"/>
        <w:jc w:val="both"/>
        <w:rPr>
          <w:color w:val="FF0000"/>
          <w:sz w:val="28"/>
          <w:szCs w:val="28"/>
        </w:rPr>
      </w:pPr>
    </w:p>
    <w:p>
      <w:pPr>
        <w:tabs>
          <w:tab w:val="left" w:pos="709"/>
        </w:tabs>
        <w:jc w:val="both"/>
        <w:rPr>
          <w:sz w:val="28"/>
          <w:szCs w:val="28"/>
        </w:rPr>
      </w:pPr>
      <w:r>
        <w:rPr>
          <w:b/>
          <w:sz w:val="28"/>
          <w:szCs w:val="28"/>
        </w:rPr>
        <w:tab/>
      </w:r>
      <w:r>
        <w:rPr>
          <w:b/>
          <w:sz w:val="28"/>
          <w:szCs w:val="28"/>
        </w:rPr>
        <w:t>Администрации города Нефтеюганска</w:t>
      </w:r>
      <w:r>
        <w:rPr>
          <w:sz w:val="28"/>
          <w:szCs w:val="28"/>
        </w:rPr>
        <w:t xml:space="preserve"> (на основании писем от 24.01.2023 Исх-300-3, 27.01.2023 № Исх-386-3) планируется увеличение бюджетных ассигнований за счёт средств местного бюджета в общей сумме 379 832 рубля, а именно:</w:t>
      </w:r>
    </w:p>
    <w:p>
      <w:pPr>
        <w:tabs>
          <w:tab w:val="left" w:pos="709"/>
        </w:tabs>
        <w:jc w:val="both"/>
        <w:rPr>
          <w:sz w:val="28"/>
          <w:szCs w:val="28"/>
        </w:rPr>
      </w:pPr>
      <w:r>
        <w:rPr>
          <w:sz w:val="28"/>
          <w:szCs w:val="28"/>
        </w:rPr>
        <w:tab/>
      </w:r>
      <w:r>
        <w:rPr>
          <w:sz w:val="28"/>
          <w:szCs w:val="28"/>
        </w:rPr>
        <w:t>1. В рамках реализации основного мероприятия «Обеспечение исполнения муниципальных функций администрации» подпрограммы «Совершенствование муниципального управления» муниципальной программы «Социально-экономическое развитие города Нефтеюганска» в связи с передачей полномочий по деятельности молодёжной политики департаменту по делам администрации города Нефтеюганска в сумме        203 232 рубля.</w:t>
      </w:r>
    </w:p>
    <w:p>
      <w:pPr>
        <w:tabs>
          <w:tab w:val="left" w:pos="709"/>
        </w:tabs>
        <w:jc w:val="both"/>
        <w:rPr>
          <w:sz w:val="28"/>
          <w:szCs w:val="28"/>
        </w:rPr>
      </w:pPr>
      <w:r>
        <w:rPr>
          <w:sz w:val="28"/>
          <w:szCs w:val="28"/>
        </w:rPr>
        <w:tab/>
      </w:r>
      <w:r>
        <w:rPr>
          <w:sz w:val="28"/>
          <w:szCs w:val="28"/>
        </w:rPr>
        <w:t>2. В рамках реализации основного мероприятия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на премии победителям молодёжных проектов и приобретение сувенирной продукции в сумме 176 600 рублей.</w:t>
      </w:r>
    </w:p>
    <w:p>
      <w:pPr>
        <w:tabs>
          <w:tab w:val="left" w:pos="709"/>
        </w:tabs>
        <w:jc w:val="both"/>
        <w:rPr>
          <w:sz w:val="28"/>
          <w:szCs w:val="28"/>
        </w:rPr>
      </w:pPr>
    </w:p>
    <w:p>
      <w:pPr>
        <w:tabs>
          <w:tab w:val="left" w:pos="709"/>
        </w:tabs>
        <w:jc w:val="both"/>
        <w:rPr>
          <w:bCs/>
          <w:sz w:val="28"/>
          <w:szCs w:val="28"/>
        </w:rPr>
      </w:pPr>
      <w:r>
        <w:rPr>
          <w:b/>
          <w:bCs/>
          <w:sz w:val="28"/>
          <w:szCs w:val="28"/>
        </w:rPr>
        <w:tab/>
      </w:r>
      <w:r>
        <w:rPr>
          <w:b/>
          <w:bCs/>
          <w:sz w:val="28"/>
          <w:szCs w:val="28"/>
        </w:rPr>
        <w:t>Департаменту финансов администрации города Нефтеюганска</w:t>
      </w:r>
      <w:r>
        <w:rPr>
          <w:sz w:val="28"/>
          <w:szCs w:val="28"/>
        </w:rPr>
        <w:t xml:space="preserve"> (на основании письма от 31.01.2023 № ИСХ.ДФ-19-02-155-3) планируется увеличение бюджетных ассигнований н</w:t>
      </w:r>
      <w:r>
        <w:rPr>
          <w:bCs/>
          <w:sz w:val="28"/>
          <w:szCs w:val="28"/>
        </w:rPr>
        <w:t>а пополнение резервного фонда по иным образом зарезервированным бюджетным ассигнованиям на обеспечение расходных обязательств, возникающих после ввода в эксплуатацию новых объектов муниципальной собственности, в сумме            42 778 850 рублей.</w:t>
      </w:r>
    </w:p>
    <w:p>
      <w:pPr>
        <w:tabs>
          <w:tab w:val="left" w:pos="709"/>
          <w:tab w:val="left" w:pos="1134"/>
        </w:tabs>
        <w:ind w:firstLine="709"/>
        <w:jc w:val="both"/>
        <w:rPr>
          <w:b/>
          <w:sz w:val="28"/>
          <w:szCs w:val="28"/>
        </w:rPr>
      </w:pPr>
    </w:p>
    <w:p>
      <w:pPr>
        <w:tabs>
          <w:tab w:val="left" w:pos="709"/>
          <w:tab w:val="left" w:pos="1134"/>
        </w:tabs>
        <w:ind w:firstLine="709"/>
        <w:jc w:val="both"/>
        <w:rPr>
          <w:sz w:val="28"/>
          <w:szCs w:val="28"/>
        </w:rPr>
      </w:pPr>
      <w:r>
        <w:rPr>
          <w:b/>
          <w:sz w:val="28"/>
          <w:szCs w:val="28"/>
        </w:rPr>
        <w:t xml:space="preserve">Департаменту образования администрации города Нефтеюганска </w:t>
      </w:r>
      <w:r>
        <w:rPr>
          <w:sz w:val="28"/>
          <w:szCs w:val="28"/>
        </w:rPr>
        <w:t>планируется (на основании писем от 25.01.2023 № ИСХ.ДО-01-17-475-3,  26.01.2023 № ИСХ.ДО-01-17-498-3, 30.01.2023 № ИСХ.ДО-01-17-597-3) уменьшить бюджетные ассигнования, выделенные за счёт средств местного бюджета в общей сумме 43 243 182 рубля, а именно:</w:t>
      </w:r>
    </w:p>
    <w:p>
      <w:pPr>
        <w:tabs>
          <w:tab w:val="left" w:pos="709"/>
        </w:tabs>
        <w:jc w:val="both"/>
        <w:rPr>
          <w:sz w:val="28"/>
          <w:szCs w:val="28"/>
        </w:rPr>
      </w:pPr>
      <w:r>
        <w:rPr>
          <w:sz w:val="28"/>
          <w:szCs w:val="28"/>
        </w:rPr>
        <w:tab/>
      </w:r>
      <w:r>
        <w:rPr>
          <w:sz w:val="28"/>
          <w:szCs w:val="28"/>
        </w:rPr>
        <w:t>1. В рамках реализации основного мероприятия «Обеспечение выполнения функции управления и контроля в сфере образования и молодёжной политики» подпрограммы «Ресурсное обеспечение в сфере образования и молодёжной политики»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в сумме 287 732 рубля.</w:t>
      </w:r>
    </w:p>
    <w:p>
      <w:pPr>
        <w:tabs>
          <w:tab w:val="left" w:pos="709"/>
        </w:tabs>
        <w:jc w:val="both"/>
        <w:rPr>
          <w:sz w:val="28"/>
          <w:szCs w:val="28"/>
        </w:rPr>
      </w:pPr>
      <w:r>
        <w:rPr>
          <w:sz w:val="28"/>
          <w:szCs w:val="28"/>
        </w:rPr>
        <w:tab/>
      </w:r>
      <w:r>
        <w:rPr>
          <w:sz w:val="28"/>
          <w:szCs w:val="28"/>
        </w:rPr>
        <w:t>2. В рамках реализации основного мероприятия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 связи с передачей полномочий по деятельности молодёжной политики департаменту по делам администрации города Нефтеюганска (премии победителям молодёжных проектов и приобретение сувенирной продукции) в сумме 176 600 рублей.</w:t>
      </w:r>
    </w:p>
    <w:p>
      <w:pPr>
        <w:tabs>
          <w:tab w:val="left" w:pos="709"/>
        </w:tabs>
        <w:jc w:val="both"/>
        <w:rPr>
          <w:sz w:val="28"/>
          <w:szCs w:val="28"/>
        </w:rPr>
      </w:pPr>
      <w:r>
        <w:rPr>
          <w:sz w:val="28"/>
          <w:szCs w:val="28"/>
        </w:rPr>
        <w:tab/>
      </w:r>
      <w:r>
        <w:rPr>
          <w:sz w:val="28"/>
          <w:szCs w:val="28"/>
        </w:rPr>
        <w:t>3. В рамках реализации основного мероприятия «Обеспечение предоставления дошкольного, общего, дополнительного образования»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связи с перераспределением средств н</w:t>
      </w:r>
      <w:r>
        <w:rPr>
          <w:bCs/>
          <w:sz w:val="28"/>
          <w:szCs w:val="28"/>
        </w:rPr>
        <w:t>а пополнение резервного фонда по иным образом зарезервированным бюджетным ассигнованиям на обеспечение расходных обязательств, возникающих после ввода в эксплуатацию новых объектов муниципальной собственности,</w:t>
      </w:r>
      <w:r>
        <w:rPr>
          <w:sz w:val="28"/>
          <w:szCs w:val="28"/>
        </w:rPr>
        <w:t xml:space="preserve"> в сумме 42 778 850 рублей.</w:t>
      </w:r>
    </w:p>
    <w:p>
      <w:pPr>
        <w:tabs>
          <w:tab w:val="left" w:pos="709"/>
        </w:tabs>
        <w:jc w:val="center"/>
        <w:rPr>
          <w:b/>
          <w:color w:val="FF0000"/>
          <w:sz w:val="28"/>
          <w:szCs w:val="28"/>
        </w:rPr>
      </w:pPr>
    </w:p>
    <w:p>
      <w:pPr>
        <w:widowControl w:val="0"/>
        <w:ind w:firstLine="709"/>
        <w:jc w:val="both"/>
        <w:rPr>
          <w:sz w:val="28"/>
          <w:szCs w:val="28"/>
        </w:rPr>
      </w:pPr>
      <w:r>
        <w:rPr>
          <w:sz w:val="28"/>
          <w:szCs w:val="28"/>
        </w:rPr>
        <w:t>Проектом решения Думы города предлагается произвести перераспределение бюджетных ассигнований между разделами, подразделами, целевыми статьями, видами расходов и КОСГУ внутри главных распорядителей на основании их письменных обращений в пределах утверждённых ассигнований:</w:t>
      </w:r>
    </w:p>
    <w:p>
      <w:pPr>
        <w:widowControl w:val="0"/>
        <w:ind w:firstLine="709"/>
        <w:jc w:val="both"/>
        <w:rPr>
          <w:sz w:val="28"/>
          <w:szCs w:val="28"/>
        </w:rPr>
      </w:pPr>
    </w:p>
    <w:p>
      <w:pPr>
        <w:widowControl w:val="0"/>
        <w:ind w:firstLine="709"/>
        <w:jc w:val="both"/>
        <w:rPr>
          <w:sz w:val="28"/>
          <w:szCs w:val="28"/>
        </w:rPr>
      </w:pPr>
      <w:r>
        <w:rPr>
          <w:b/>
          <w:sz w:val="28"/>
          <w:szCs w:val="28"/>
        </w:rPr>
        <w:t>Департаменту образования администрации города Нефтеюганска</w:t>
      </w:r>
      <w:r>
        <w:rPr>
          <w:sz w:val="28"/>
          <w:szCs w:val="28"/>
        </w:rPr>
        <w:t xml:space="preserve"> (на основании писем от 25.01.2023 № ИСХ.ДО-01-17-465-3, ИСХ.ДО-01-17-476-3, 26.01.2023 № ИСХ.ДО-01-17-509-3, 27.01.2023 № ИСХ.ДО-01-17-560-3, 30.01.2023 № ИСХ.ДО-01-17-597-3, ИСХ.ДО-01-17-597-3) перераспределить:</w:t>
      </w:r>
    </w:p>
    <w:p>
      <w:pPr>
        <w:widowControl w:val="0"/>
        <w:jc w:val="both"/>
        <w:rPr>
          <w:sz w:val="28"/>
          <w:szCs w:val="28"/>
        </w:rPr>
      </w:pPr>
      <w:r>
        <w:rPr>
          <w:sz w:val="28"/>
          <w:szCs w:val="28"/>
        </w:rPr>
        <w:tab/>
      </w:r>
      <w:r>
        <w:rPr>
          <w:sz w:val="28"/>
          <w:szCs w:val="28"/>
        </w:rPr>
        <w:t xml:space="preserve">1. По целевой статье 0210199990 «Реализация мероприятий»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с подраздела 0702 «Общее образование» вида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0709 «Другие вопросы в области образования» вид расходов 244 «Прочая закупка товаров, работ и услуг» в связи с необходимостью приведения в соответствие расходов на приобретение сувенирной продукции для проведения общегородского мероприятия «Я – гражданин России» в сумме 30 000 рублей. </w:t>
      </w:r>
    </w:p>
    <w:p>
      <w:pPr>
        <w:widowControl w:val="0"/>
        <w:ind w:firstLine="708"/>
        <w:jc w:val="both"/>
        <w:rPr>
          <w:sz w:val="28"/>
          <w:szCs w:val="28"/>
        </w:rPr>
      </w:pPr>
      <w:r>
        <w:rPr>
          <w:sz w:val="28"/>
          <w:szCs w:val="28"/>
        </w:rPr>
        <w:t xml:space="preserve">2. По подразделу 0707 «Молодёжная политика» с целевой статьи 0240199990 «Реализация мероприятий» подпрограммы «Молодёжь Нефтеюганска» муниципальной программы «Развитие образования и молодёжной политики в городе Нефтеюганске» вида расходов 244 «Прочая закупка товаров, работ и услуг» в сумме 60 600 рублей и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555 800 рублей на целевую статью 2150199990 «Реализация мероприятий» подпрограмму «Поддержка творческих проектов, реализация талантов и способностей молодых людей, продвижение молодёжных инициатив» муниципальной программы «Развитие гражданского общества» вид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616 400 рублей, в связи с формированием проекта изменений муниципальной программы «Развитие гражданского общества».  </w:t>
      </w:r>
    </w:p>
    <w:p>
      <w:pPr>
        <w:widowControl w:val="0"/>
        <w:ind w:firstLine="708"/>
        <w:jc w:val="both"/>
        <w:rPr>
          <w:sz w:val="28"/>
          <w:szCs w:val="28"/>
        </w:rPr>
      </w:pPr>
      <w:r>
        <w:rPr>
          <w:sz w:val="28"/>
          <w:szCs w:val="28"/>
        </w:rPr>
        <w:t>3. По целевой статье 0210100590 «Расходы на обеспечение деятельности (оказание услуг) муниципальных учреждений» с подраздела 0701 «Дошкольное образование» вида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на подраздел 0702 «Общее образование»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подпрограммы «Общее образование. Дополнительное образование детей» муниципальной программы «Развитие образования и молодёжной политики в городе Нефтеюганске» в связи с планируемым вводом дошкольного учреждения в составе МБОУ «Начальная школа № 15» в сумме 20 006 800 рублей.</w:t>
      </w:r>
    </w:p>
    <w:p>
      <w:pPr>
        <w:widowControl w:val="0"/>
        <w:jc w:val="both"/>
        <w:rPr>
          <w:sz w:val="28"/>
          <w:szCs w:val="28"/>
        </w:rPr>
      </w:pPr>
    </w:p>
    <w:p>
      <w:pPr>
        <w:widowControl w:val="0"/>
        <w:tabs>
          <w:tab w:val="left" w:pos="709"/>
        </w:tabs>
        <w:jc w:val="both"/>
        <w:rPr>
          <w:sz w:val="28"/>
          <w:szCs w:val="28"/>
        </w:rPr>
      </w:pPr>
      <w:r>
        <w:rPr>
          <w:b/>
          <w:sz w:val="28"/>
          <w:szCs w:val="28"/>
        </w:rPr>
        <w:tab/>
      </w:r>
      <w:r>
        <w:rPr>
          <w:b/>
          <w:sz w:val="28"/>
          <w:szCs w:val="28"/>
        </w:rPr>
        <w:t xml:space="preserve">Комитету физической культуры и спорта администрации города Нефтеюганска </w:t>
      </w:r>
      <w:r>
        <w:rPr>
          <w:sz w:val="28"/>
          <w:szCs w:val="28"/>
        </w:rPr>
        <w:t>(на основании письма от 27.01.2023 № Исх.КФКиС-01-18-192-3) в связи с внесением изменений в бюджетную классификацию перераспределить:</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28 337 514 рублей;</w:t>
      </w:r>
    </w:p>
    <w:p>
      <w:pPr>
        <w:widowControl w:val="0"/>
        <w:tabs>
          <w:tab w:val="left" w:pos="709"/>
        </w:tabs>
        <w:jc w:val="both"/>
        <w:rPr>
          <w:sz w:val="28"/>
          <w:szCs w:val="28"/>
        </w:rPr>
      </w:pPr>
      <w:r>
        <w:rPr>
          <w:sz w:val="28"/>
          <w:szCs w:val="28"/>
        </w:rPr>
        <w:tab/>
      </w:r>
      <w:r>
        <w:rPr>
          <w:sz w:val="28"/>
          <w:szCs w:val="28"/>
        </w:rPr>
        <w:t>- по целевой статье 0610382110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за счёт средств бюджета автономного округа»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12 039 286 рублей;</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1 491 448 рублей;</w:t>
      </w:r>
    </w:p>
    <w:p>
      <w:pPr>
        <w:widowControl w:val="0"/>
        <w:tabs>
          <w:tab w:val="left" w:pos="709"/>
        </w:tabs>
        <w:jc w:val="both"/>
        <w:rPr>
          <w:sz w:val="28"/>
          <w:szCs w:val="28"/>
        </w:rPr>
      </w:pPr>
      <w:r>
        <w:rPr>
          <w:sz w:val="28"/>
          <w:szCs w:val="28"/>
        </w:rPr>
        <w:tab/>
      </w:r>
      <w:r>
        <w:rPr>
          <w:sz w:val="28"/>
          <w:szCs w:val="28"/>
        </w:rPr>
        <w:t>- по целевой статье 06103</w:t>
      </w:r>
      <w:r>
        <w:rPr>
          <w:sz w:val="28"/>
          <w:szCs w:val="28"/>
          <w:lang w:val="en-US"/>
        </w:rPr>
        <w:t>S</w:t>
      </w:r>
      <w:r>
        <w:rPr>
          <w:sz w:val="28"/>
          <w:szCs w:val="28"/>
        </w:rPr>
        <w:t>2110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виду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 подраздела 1101 «Физическая культура» на подраздел 1103 «Спорт высших достижений» в сумме 633 647 рублей.</w:t>
      </w:r>
    </w:p>
    <w:p>
      <w:pPr>
        <w:tabs>
          <w:tab w:val="left" w:pos="709"/>
        </w:tabs>
        <w:jc w:val="both"/>
        <w:rPr>
          <w:color w:val="FF0000"/>
          <w:sz w:val="28"/>
          <w:szCs w:val="28"/>
        </w:rPr>
      </w:pPr>
    </w:p>
    <w:bookmarkEnd w:id="5"/>
    <w:p>
      <w:pPr>
        <w:ind w:firstLine="709"/>
        <w:jc w:val="both"/>
        <w:rPr>
          <w:color w:val="000000" w:themeColor="text1"/>
          <w:sz w:val="28"/>
          <w:szCs w:val="28"/>
        </w:rPr>
      </w:pPr>
      <w:r>
        <w:rPr>
          <w:color w:val="000000" w:themeColor="text1"/>
          <w:sz w:val="28"/>
          <w:szCs w:val="28"/>
        </w:rPr>
        <w:t xml:space="preserve">Все предлагаемые изменения по расходам отражены в приложениях к проекту решения Думы города: </w:t>
      </w:r>
    </w:p>
    <w:p>
      <w:pPr>
        <w:numPr>
          <w:ilvl w:val="0"/>
          <w:numId w:val="27"/>
        </w:numPr>
        <w:ind w:left="0" w:firstLine="567"/>
        <w:jc w:val="both"/>
        <w:rPr>
          <w:color w:val="000000" w:themeColor="text1"/>
          <w:sz w:val="28"/>
          <w:szCs w:val="28"/>
        </w:rPr>
      </w:pPr>
      <w:r>
        <w:rPr>
          <w:color w:val="000000" w:themeColor="text1"/>
          <w:sz w:val="28"/>
          <w:szCs w:val="28"/>
        </w:rPr>
        <w:t>4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 на 2023 год»;</w:t>
      </w:r>
    </w:p>
    <w:p>
      <w:pPr>
        <w:numPr>
          <w:ilvl w:val="0"/>
          <w:numId w:val="27"/>
        </w:numPr>
        <w:ind w:left="0" w:firstLine="567"/>
        <w:jc w:val="both"/>
        <w:rPr>
          <w:color w:val="000000" w:themeColor="text1"/>
          <w:sz w:val="28"/>
          <w:szCs w:val="28"/>
        </w:rPr>
      </w:pPr>
      <w:r>
        <w:rPr>
          <w:color w:val="000000" w:themeColor="text1"/>
          <w:sz w:val="28"/>
          <w:szCs w:val="28"/>
        </w:rPr>
        <w:t>5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 на плановый период 2024 и 2025 годы»;</w:t>
      </w:r>
    </w:p>
    <w:p>
      <w:pPr>
        <w:numPr>
          <w:ilvl w:val="0"/>
          <w:numId w:val="27"/>
        </w:numPr>
        <w:ind w:left="0" w:firstLine="567"/>
        <w:jc w:val="both"/>
        <w:rPr>
          <w:color w:val="000000" w:themeColor="text1"/>
          <w:sz w:val="28"/>
          <w:szCs w:val="28"/>
        </w:rPr>
      </w:pPr>
      <w:r>
        <w:rPr>
          <w:color w:val="000000" w:themeColor="text1"/>
          <w:sz w:val="28"/>
          <w:szCs w:val="28"/>
        </w:rPr>
        <w:t>6 «Распределение бюджетных ассигнований по разделам, подразделам классификации расходов бюджета города Нефтеюганск на 2023 год»;</w:t>
      </w:r>
    </w:p>
    <w:p>
      <w:pPr>
        <w:numPr>
          <w:ilvl w:val="0"/>
          <w:numId w:val="27"/>
        </w:numPr>
        <w:ind w:left="0" w:firstLine="567"/>
        <w:jc w:val="both"/>
        <w:rPr>
          <w:color w:val="000000" w:themeColor="text1"/>
          <w:sz w:val="28"/>
          <w:szCs w:val="28"/>
        </w:rPr>
      </w:pPr>
      <w:r>
        <w:rPr>
          <w:color w:val="000000" w:themeColor="text1"/>
          <w:sz w:val="28"/>
          <w:szCs w:val="28"/>
        </w:rPr>
        <w:t>7 «Распределение бюджетных ассигнований по разделам, подразделам классификации расходов бюджета города Нефтеюганск на плановый период 2024 и 2025 годов»;</w:t>
      </w:r>
    </w:p>
    <w:p>
      <w:pPr>
        <w:numPr>
          <w:ilvl w:val="0"/>
          <w:numId w:val="27"/>
        </w:numPr>
        <w:ind w:left="0" w:firstLine="567"/>
        <w:jc w:val="both"/>
        <w:rPr>
          <w:color w:val="000000" w:themeColor="text1"/>
          <w:sz w:val="28"/>
          <w:szCs w:val="28"/>
        </w:rPr>
      </w:pPr>
      <w:r>
        <w:rPr>
          <w:color w:val="000000" w:themeColor="text1"/>
          <w:sz w:val="28"/>
          <w:szCs w:val="28"/>
        </w:rPr>
        <w:t>8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 на 2023 год»;</w:t>
      </w:r>
    </w:p>
    <w:p>
      <w:pPr>
        <w:numPr>
          <w:ilvl w:val="0"/>
          <w:numId w:val="27"/>
        </w:numPr>
        <w:ind w:left="0" w:firstLine="567"/>
        <w:jc w:val="both"/>
        <w:rPr>
          <w:color w:val="000000" w:themeColor="text1"/>
          <w:sz w:val="28"/>
          <w:szCs w:val="28"/>
        </w:rPr>
      </w:pPr>
      <w:r>
        <w:rPr>
          <w:color w:val="000000" w:themeColor="text1"/>
          <w:sz w:val="28"/>
          <w:szCs w:val="28"/>
        </w:rPr>
        <w:t>9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 на плановый период 2024 и 2025 годов»;</w:t>
      </w:r>
    </w:p>
    <w:p>
      <w:pPr>
        <w:numPr>
          <w:ilvl w:val="0"/>
          <w:numId w:val="27"/>
        </w:numPr>
        <w:ind w:left="0" w:firstLine="567"/>
        <w:jc w:val="both"/>
        <w:rPr>
          <w:color w:val="000000" w:themeColor="text1"/>
          <w:sz w:val="28"/>
          <w:szCs w:val="28"/>
        </w:rPr>
      </w:pPr>
      <w:r>
        <w:rPr>
          <w:color w:val="000000" w:themeColor="text1"/>
          <w:sz w:val="28"/>
          <w:szCs w:val="28"/>
        </w:rPr>
        <w:t>10 «Ведомственная структура расходов бюджета города Нефтеюганск на 2023 год»;</w:t>
      </w:r>
    </w:p>
    <w:p>
      <w:pPr>
        <w:numPr>
          <w:ilvl w:val="0"/>
          <w:numId w:val="27"/>
        </w:numPr>
        <w:ind w:left="0" w:firstLine="567"/>
        <w:jc w:val="both"/>
        <w:rPr>
          <w:color w:val="000000" w:themeColor="text1"/>
          <w:sz w:val="28"/>
          <w:szCs w:val="28"/>
        </w:rPr>
      </w:pPr>
      <w:r>
        <w:rPr>
          <w:color w:val="000000" w:themeColor="text1"/>
          <w:sz w:val="28"/>
          <w:szCs w:val="28"/>
        </w:rPr>
        <w:t>11 «Ведомственная структура расходов бюджета города Нефтеюганск на период 2024 и 2025 годов».</w:t>
      </w:r>
    </w:p>
    <w:p>
      <w:pPr>
        <w:ind w:left="567"/>
        <w:jc w:val="both"/>
        <w:rPr>
          <w:color w:val="FF0000"/>
          <w:sz w:val="28"/>
          <w:szCs w:val="28"/>
        </w:rPr>
      </w:pPr>
    </w:p>
    <w:p>
      <w:pPr>
        <w:ind w:left="567"/>
        <w:jc w:val="both"/>
        <w:rPr>
          <w:color w:val="FF0000"/>
          <w:sz w:val="28"/>
          <w:szCs w:val="28"/>
        </w:rPr>
      </w:pPr>
    </w:p>
    <w:p>
      <w:pPr>
        <w:ind w:left="284"/>
        <w:jc w:val="center"/>
        <w:rPr>
          <w:b/>
          <w:sz w:val="28"/>
          <w:szCs w:val="28"/>
        </w:rPr>
      </w:pPr>
      <w:r>
        <w:rPr>
          <w:b/>
          <w:sz w:val="28"/>
          <w:szCs w:val="28"/>
          <w:lang w:val="en-US"/>
        </w:rPr>
        <w:t>III</w:t>
      </w:r>
      <w:r>
        <w:rPr>
          <w:b/>
          <w:sz w:val="28"/>
          <w:szCs w:val="28"/>
        </w:rPr>
        <w:t>. Дефицит бюджета и источники финансирования</w:t>
      </w:r>
    </w:p>
    <w:p>
      <w:pPr>
        <w:ind w:left="284"/>
        <w:jc w:val="center"/>
        <w:rPr>
          <w:b/>
          <w:sz w:val="28"/>
          <w:szCs w:val="28"/>
        </w:rPr>
      </w:pPr>
      <w:r>
        <w:rPr>
          <w:b/>
          <w:sz w:val="28"/>
          <w:szCs w:val="28"/>
        </w:rPr>
        <w:t>дефицита бюджета города</w:t>
      </w:r>
    </w:p>
    <w:p>
      <w:pPr>
        <w:ind w:left="284"/>
        <w:jc w:val="center"/>
        <w:rPr>
          <w:sz w:val="28"/>
          <w:szCs w:val="28"/>
        </w:rPr>
      </w:pPr>
    </w:p>
    <w:p>
      <w:pPr>
        <w:ind w:left="284"/>
        <w:jc w:val="center"/>
        <w:rPr>
          <w:b/>
          <w:sz w:val="28"/>
          <w:szCs w:val="28"/>
        </w:rPr>
      </w:pPr>
      <w:r>
        <w:rPr>
          <w:b/>
          <w:sz w:val="28"/>
          <w:szCs w:val="28"/>
        </w:rPr>
        <w:t>1. Дефицит бюджета и источники финансирования</w:t>
      </w:r>
    </w:p>
    <w:p>
      <w:pPr>
        <w:ind w:left="284"/>
        <w:jc w:val="center"/>
        <w:rPr>
          <w:b/>
          <w:sz w:val="28"/>
          <w:szCs w:val="28"/>
        </w:rPr>
      </w:pPr>
      <w:r>
        <w:rPr>
          <w:b/>
          <w:sz w:val="28"/>
          <w:szCs w:val="28"/>
        </w:rPr>
        <w:t>дефицита бюджета города на 2023 год</w:t>
      </w:r>
    </w:p>
    <w:p>
      <w:pPr>
        <w:ind w:firstLine="709"/>
        <w:jc w:val="both"/>
        <w:rPr>
          <w:color w:val="FF0000"/>
          <w:sz w:val="28"/>
          <w:szCs w:val="28"/>
        </w:rPr>
      </w:pPr>
    </w:p>
    <w:p>
      <w:pPr>
        <w:ind w:firstLine="709"/>
        <w:jc w:val="both"/>
        <w:rPr>
          <w:sz w:val="28"/>
          <w:szCs w:val="28"/>
        </w:rPr>
      </w:pPr>
      <w:r>
        <w:rPr>
          <w:sz w:val="28"/>
          <w:szCs w:val="28"/>
        </w:rPr>
        <w:t xml:space="preserve">Проектом решения Думы города предлагается утвердить дефицит бюджета города на 2023 год в сумме </w:t>
      </w:r>
      <w:r>
        <w:rPr>
          <w:bCs/>
          <w:sz w:val="28"/>
          <w:szCs w:val="28"/>
        </w:rPr>
        <w:t xml:space="preserve">1 236 339 488 </w:t>
      </w:r>
      <w:r>
        <w:rPr>
          <w:sz w:val="28"/>
          <w:szCs w:val="28"/>
        </w:rPr>
        <w:t>рубля (приложение № 2 к заключению).</w:t>
      </w:r>
    </w:p>
    <w:p>
      <w:pPr>
        <w:ind w:firstLine="720"/>
        <w:jc w:val="both"/>
        <w:rPr>
          <w:sz w:val="28"/>
          <w:szCs w:val="28"/>
        </w:rPr>
      </w:pPr>
      <w:r>
        <w:rPr>
          <w:sz w:val="28"/>
          <w:szCs w:val="28"/>
        </w:rPr>
        <w:t>Планируемые источники финансирования дефицита бюджета по сравнению с источниками, утверждёнными решением Думы города от 21.12.2022 № 265-</w:t>
      </w:r>
      <w:r>
        <w:rPr>
          <w:sz w:val="28"/>
          <w:szCs w:val="28"/>
          <w:lang w:val="en-US"/>
        </w:rPr>
        <w:t>VII</w:t>
      </w:r>
      <w:r>
        <w:rPr>
          <w:sz w:val="28"/>
          <w:szCs w:val="28"/>
        </w:rPr>
        <w:t xml:space="preserve"> «О бюджете города Нефтеюганска на 2023 год и плановый период 2024 и 2025 годов», увеличатся на 878 707 421 рубль, за счёт изменения остатков средств на счетах по учёту средств бюджета.</w:t>
      </w:r>
    </w:p>
    <w:p>
      <w:pPr>
        <w:ind w:firstLine="720"/>
        <w:jc w:val="both"/>
        <w:rPr>
          <w:b/>
          <w:sz w:val="28"/>
          <w:szCs w:val="28"/>
        </w:rPr>
      </w:pPr>
    </w:p>
    <w:p>
      <w:pPr>
        <w:jc w:val="center"/>
        <w:rPr>
          <w:b/>
          <w:sz w:val="28"/>
          <w:szCs w:val="28"/>
        </w:rPr>
      </w:pPr>
      <w:r>
        <w:rPr>
          <w:b/>
          <w:sz w:val="28"/>
          <w:szCs w:val="28"/>
        </w:rPr>
        <w:t>2. Дефицит бюджета и источники финансирования</w:t>
      </w:r>
    </w:p>
    <w:p>
      <w:pPr>
        <w:jc w:val="center"/>
        <w:rPr>
          <w:b/>
          <w:sz w:val="28"/>
          <w:szCs w:val="28"/>
        </w:rPr>
      </w:pPr>
      <w:r>
        <w:rPr>
          <w:b/>
          <w:sz w:val="28"/>
          <w:szCs w:val="28"/>
        </w:rPr>
        <w:t>дефицита бюджета города на 2024-2025 годы</w:t>
      </w:r>
    </w:p>
    <w:p>
      <w:pPr>
        <w:jc w:val="both"/>
        <w:rPr>
          <w:b/>
          <w:sz w:val="28"/>
          <w:szCs w:val="28"/>
        </w:rPr>
      </w:pPr>
    </w:p>
    <w:p>
      <w:pPr>
        <w:ind w:firstLine="720"/>
        <w:jc w:val="both"/>
        <w:rPr>
          <w:sz w:val="28"/>
          <w:szCs w:val="28"/>
        </w:rPr>
      </w:pPr>
      <w:r>
        <w:rPr>
          <w:sz w:val="28"/>
          <w:szCs w:val="28"/>
        </w:rPr>
        <w:t>Планируемый предельный размер дефицита бюджета на 2024 и 2025 годы по сравнению с предельным размером дефицита бюджета, утверждённого решением Думы города от 21.12.2022 № 265-</w:t>
      </w:r>
      <w:r>
        <w:rPr>
          <w:sz w:val="28"/>
          <w:szCs w:val="28"/>
          <w:lang w:val="en-US"/>
        </w:rPr>
        <w:t>VII</w:t>
      </w:r>
      <w:r>
        <w:rPr>
          <w:sz w:val="28"/>
          <w:szCs w:val="28"/>
        </w:rPr>
        <w:t xml:space="preserve"> «О бюджете города Нефтеюганска на 2023 год и плановый период 2024 и 2025 годов» (приложение № 3 к заключению):</w:t>
      </w:r>
    </w:p>
    <w:p>
      <w:pPr>
        <w:ind w:firstLine="709"/>
        <w:jc w:val="both"/>
        <w:rPr>
          <w:sz w:val="28"/>
          <w:szCs w:val="28"/>
        </w:rPr>
      </w:pPr>
      <w:r>
        <w:rPr>
          <w:sz w:val="28"/>
          <w:szCs w:val="28"/>
        </w:rPr>
        <w:t xml:space="preserve">- в 2024 году останется без изменений и составит 182 969 634 </w:t>
      </w:r>
      <w:r>
        <w:rPr>
          <w:bCs/>
          <w:sz w:val="28"/>
          <w:szCs w:val="28"/>
        </w:rPr>
        <w:t>р</w:t>
      </w:r>
      <w:r>
        <w:rPr>
          <w:sz w:val="28"/>
          <w:szCs w:val="28"/>
        </w:rPr>
        <w:t>убля;</w:t>
      </w:r>
    </w:p>
    <w:p>
      <w:pPr>
        <w:ind w:firstLine="709"/>
        <w:jc w:val="both"/>
        <w:rPr>
          <w:sz w:val="28"/>
          <w:szCs w:val="28"/>
        </w:rPr>
      </w:pPr>
      <w:r>
        <w:rPr>
          <w:sz w:val="28"/>
          <w:szCs w:val="28"/>
        </w:rPr>
        <w:t xml:space="preserve">- в 2025 году останется без изменений и составит 296 924 390 </w:t>
      </w:r>
      <w:r>
        <w:rPr>
          <w:bCs/>
          <w:sz w:val="28"/>
          <w:szCs w:val="28"/>
        </w:rPr>
        <w:t>р</w:t>
      </w:r>
      <w:r>
        <w:rPr>
          <w:sz w:val="28"/>
          <w:szCs w:val="28"/>
        </w:rPr>
        <w:t>ублей.</w:t>
      </w:r>
    </w:p>
    <w:p>
      <w:pPr>
        <w:ind w:firstLine="709"/>
        <w:jc w:val="both"/>
        <w:rPr>
          <w:i/>
          <w:sz w:val="28"/>
          <w:szCs w:val="28"/>
        </w:rPr>
      </w:pPr>
    </w:p>
    <w:p>
      <w:pPr>
        <w:ind w:firstLine="709"/>
        <w:jc w:val="both"/>
        <w:rPr>
          <w:i/>
          <w:sz w:val="28"/>
          <w:szCs w:val="28"/>
        </w:rPr>
      </w:pPr>
      <w:r>
        <w:rPr>
          <w:i/>
          <w:sz w:val="28"/>
          <w:szCs w:val="28"/>
        </w:rPr>
        <w:t>Величина дефицита бюджета города на 2023, 2024, 2025 годы соответствует требованиям пункта 3 статьи 92.1 Бюджетного кодекса Российской Федерации.</w:t>
      </w:r>
    </w:p>
    <w:p>
      <w:pPr>
        <w:ind w:firstLine="567"/>
        <w:jc w:val="both"/>
        <w:rPr>
          <w:color w:val="FF0000"/>
          <w:sz w:val="28"/>
          <w:szCs w:val="28"/>
        </w:rPr>
      </w:pPr>
    </w:p>
    <w:p>
      <w:pPr>
        <w:ind w:firstLine="709"/>
        <w:jc w:val="both"/>
        <w:rPr>
          <w:sz w:val="28"/>
          <w:szCs w:val="28"/>
        </w:rPr>
      </w:pPr>
      <w:r>
        <w:rPr>
          <w:sz w:val="28"/>
          <w:szCs w:val="28"/>
        </w:rPr>
        <w:t xml:space="preserve"> Предлагаемые изменения отражены в приложениях к проекту решения Думы города:</w:t>
      </w:r>
    </w:p>
    <w:p>
      <w:pPr>
        <w:numPr>
          <w:ilvl w:val="0"/>
          <w:numId w:val="28"/>
        </w:numPr>
        <w:ind w:left="0" w:firstLine="567"/>
        <w:jc w:val="both"/>
        <w:rPr>
          <w:sz w:val="28"/>
          <w:szCs w:val="28"/>
        </w:rPr>
      </w:pPr>
      <w:r>
        <w:rPr>
          <w:sz w:val="28"/>
          <w:szCs w:val="28"/>
        </w:rPr>
        <w:t>2 «Источники финансирования дефицита бюджета города Нефтеюганска на 2023 год»;</w:t>
      </w:r>
    </w:p>
    <w:p>
      <w:pPr>
        <w:numPr>
          <w:ilvl w:val="0"/>
          <w:numId w:val="28"/>
        </w:numPr>
        <w:ind w:left="0" w:firstLine="567"/>
        <w:jc w:val="both"/>
        <w:rPr>
          <w:sz w:val="28"/>
          <w:szCs w:val="28"/>
        </w:rPr>
      </w:pPr>
      <w:r>
        <w:rPr>
          <w:sz w:val="28"/>
          <w:szCs w:val="28"/>
        </w:rPr>
        <w:t>3 «Источники финансирования дефицита бюджета города Нефтеюганска на 2024 и 2025 годы».</w:t>
      </w:r>
    </w:p>
    <w:p>
      <w:pPr>
        <w:jc w:val="both"/>
        <w:rPr>
          <w:b/>
          <w:sz w:val="28"/>
        </w:rPr>
      </w:pPr>
    </w:p>
    <w:p>
      <w:pPr>
        <w:jc w:val="center"/>
        <w:rPr>
          <w:b/>
          <w:sz w:val="28"/>
        </w:rPr>
      </w:pPr>
      <w:r>
        <w:rPr>
          <w:b/>
          <w:sz w:val="28"/>
          <w:lang w:val="en-US"/>
        </w:rPr>
        <w:t>IV</w:t>
      </w:r>
      <w:r>
        <w:rPr>
          <w:b/>
          <w:sz w:val="28"/>
        </w:rPr>
        <w:t>. Экспертиза текстовой части проекта решения</w:t>
      </w:r>
    </w:p>
    <w:p>
      <w:pPr>
        <w:jc w:val="center"/>
        <w:rPr>
          <w:b/>
          <w:sz w:val="28"/>
        </w:rPr>
      </w:pPr>
      <w:r>
        <w:rPr>
          <w:b/>
          <w:sz w:val="28"/>
        </w:rPr>
        <w:t>Думы города «О внесении изменений в решение</w:t>
      </w:r>
    </w:p>
    <w:p>
      <w:pPr>
        <w:jc w:val="center"/>
        <w:rPr>
          <w:b/>
          <w:sz w:val="28"/>
        </w:rPr>
      </w:pPr>
      <w:r>
        <w:rPr>
          <w:b/>
          <w:sz w:val="28"/>
        </w:rPr>
        <w:t>Думы города Нефтеюганска «О бюджете города Нефтеюганска</w:t>
      </w:r>
    </w:p>
    <w:p>
      <w:pPr>
        <w:tabs>
          <w:tab w:val="center" w:pos="4819"/>
          <w:tab w:val="left" w:pos="8450"/>
        </w:tabs>
        <w:jc w:val="center"/>
        <w:rPr>
          <w:b/>
          <w:sz w:val="28"/>
        </w:rPr>
      </w:pPr>
      <w:r>
        <w:rPr>
          <w:b/>
          <w:sz w:val="28"/>
        </w:rPr>
        <w:t>на 2023 год и плановый период 2024 и 2025 годов»</w:t>
      </w:r>
    </w:p>
    <w:p>
      <w:pPr>
        <w:ind w:firstLine="709"/>
        <w:jc w:val="both"/>
        <w:rPr>
          <w:b/>
          <w:color w:val="FF0000"/>
          <w:sz w:val="28"/>
          <w:szCs w:val="28"/>
        </w:rPr>
      </w:pPr>
    </w:p>
    <w:p>
      <w:pPr>
        <w:ind w:firstLine="709"/>
        <w:jc w:val="both"/>
        <w:rPr>
          <w:sz w:val="28"/>
          <w:szCs w:val="28"/>
        </w:rPr>
      </w:pPr>
      <w:r>
        <w:rPr>
          <w:sz w:val="28"/>
          <w:szCs w:val="28"/>
        </w:rPr>
        <w:t>Пункт 15 дополнить подпункты 11 следующего содержания:</w:t>
      </w:r>
    </w:p>
    <w:p>
      <w:pPr>
        <w:spacing w:line="240" w:lineRule="atLeast"/>
        <w:ind w:firstLine="708"/>
        <w:jc w:val="both"/>
        <w:rPr>
          <w:sz w:val="28"/>
          <w:szCs w:val="28"/>
        </w:rPr>
      </w:pPr>
      <w:r>
        <w:rPr>
          <w:sz w:val="28"/>
          <w:szCs w:val="28"/>
        </w:rPr>
        <w:t>«11) на финансовое обеспечение затрат АО «Юганскводоканал» по капитальному ремонту (с заменой) систем водоснабжения и водоотведения, в том числе с применением композитных материалов, на территории города Нефтеюганска на 2023 год».</w:t>
      </w:r>
    </w:p>
    <w:p>
      <w:pPr>
        <w:ind w:firstLine="709"/>
        <w:jc w:val="both"/>
        <w:rPr>
          <w:sz w:val="28"/>
          <w:szCs w:val="28"/>
        </w:rPr>
      </w:pPr>
    </w:p>
    <w:p>
      <w:pPr>
        <w:ind w:firstLine="709"/>
        <w:jc w:val="both"/>
        <w:rPr>
          <w:sz w:val="28"/>
          <w:szCs w:val="28"/>
        </w:rPr>
      </w:pPr>
      <w:r>
        <w:rPr>
          <w:sz w:val="28"/>
          <w:szCs w:val="28"/>
        </w:rPr>
        <w:t>Пункт 16 дополнить подпунктами следующего содержания:</w:t>
      </w:r>
    </w:p>
    <w:p>
      <w:pPr>
        <w:ind w:firstLine="709"/>
        <w:jc w:val="both"/>
        <w:rPr>
          <w:sz w:val="28"/>
          <w:szCs w:val="28"/>
        </w:rPr>
      </w:pPr>
      <w:r>
        <w:rPr>
          <w:sz w:val="28"/>
          <w:szCs w:val="28"/>
        </w:rPr>
        <w:t>«8) на реализацию социально значимых проектов социально ориентированным некоммерческим организациям, не являющимся государственными (муниципальными) учреждениями, осуществляющим деятельность в городе Нефтеюганске в сфере физической культуры и спорта           (в 2023 году);</w:t>
      </w:r>
    </w:p>
    <w:p>
      <w:pPr>
        <w:ind w:firstLine="709"/>
        <w:jc w:val="both"/>
        <w:rPr>
          <w:sz w:val="28"/>
          <w:szCs w:val="28"/>
        </w:rPr>
      </w:pPr>
      <w:r>
        <w:rPr>
          <w:sz w:val="28"/>
          <w:szCs w:val="28"/>
        </w:rPr>
        <w:t>9) на оказание социально значимых услуг социально ориентированным некоммерческим организациям, не являющимся государственными (муниципальными) учреждениями, осуществляющим деятельность в городе Нефтеюганске в сфере культуры (в 2023 году)».</w:t>
      </w:r>
    </w:p>
    <w:p>
      <w:pPr>
        <w:ind w:firstLine="709"/>
        <w:jc w:val="both"/>
        <w:rPr>
          <w:sz w:val="28"/>
          <w:szCs w:val="28"/>
        </w:rPr>
      </w:pPr>
    </w:p>
    <w:p>
      <w:pPr>
        <w:ind w:firstLine="709"/>
        <w:jc w:val="both"/>
        <w:rPr>
          <w:color w:val="000000" w:themeColor="text1"/>
          <w:sz w:val="28"/>
          <w:szCs w:val="28"/>
        </w:rPr>
      </w:pPr>
      <w:r>
        <w:rPr>
          <w:color w:val="000000" w:themeColor="text1"/>
          <w:sz w:val="28"/>
          <w:szCs w:val="28"/>
        </w:rPr>
        <w:t>Значения основных характеристик бюджета, указанные в текстовой части проекта решения о бюджете города, соответствуют значениям показателей, указанных в приложениях к проекту решения Думы.</w:t>
      </w:r>
    </w:p>
    <w:p>
      <w:pPr>
        <w:pStyle w:val="23"/>
        <w:ind w:firstLine="708"/>
        <w:jc w:val="both"/>
        <w:rPr>
          <w:color w:val="FF0000"/>
          <w:szCs w:val="28"/>
        </w:rPr>
      </w:pPr>
    </w:p>
    <w:p>
      <w:pPr>
        <w:pStyle w:val="23"/>
        <w:ind w:firstLine="708"/>
        <w:jc w:val="both"/>
        <w:rPr>
          <w:color w:val="000000" w:themeColor="text1"/>
          <w:szCs w:val="28"/>
        </w:rPr>
      </w:pPr>
      <w:r>
        <w:rPr>
          <w:color w:val="000000" w:themeColor="text1"/>
          <w:szCs w:val="28"/>
        </w:rPr>
        <w:t xml:space="preserve">Счётной палатой города Нефтеюганска проведена экспертиза изменений в муниципальные программы, за исключением находящихся на экспертизе, а также не поступивших для проведения экспертизы: </w:t>
      </w:r>
    </w:p>
    <w:p>
      <w:pPr>
        <w:pStyle w:val="23"/>
        <w:ind w:firstLine="708"/>
        <w:jc w:val="both"/>
        <w:rPr>
          <w:color w:val="000000" w:themeColor="text1"/>
          <w:szCs w:val="28"/>
        </w:rPr>
      </w:pPr>
      <w:r>
        <w:rPr>
          <w:color w:val="000000" w:themeColor="text1"/>
          <w:szCs w:val="28"/>
        </w:rPr>
        <w:t>- «Развитие гражданского общества»;</w:t>
      </w:r>
    </w:p>
    <w:p>
      <w:pPr>
        <w:pStyle w:val="23"/>
        <w:ind w:firstLine="708"/>
        <w:jc w:val="both"/>
        <w:rPr>
          <w:color w:val="000000" w:themeColor="text1"/>
          <w:szCs w:val="28"/>
        </w:rPr>
      </w:pPr>
      <w:r>
        <w:rPr>
          <w:color w:val="000000" w:themeColor="text1"/>
          <w:szCs w:val="28"/>
          <w:shd w:val="clear" w:color="auto" w:fill="FFFFFF"/>
        </w:rPr>
        <w:t>- «Профилактика правонарушений в сфере общественного порядка, профилактика незаконного оборота и потребления наркотических средств и психотропных веществ в городе Нефтеюганске»;</w:t>
      </w:r>
    </w:p>
    <w:p>
      <w:pPr>
        <w:pStyle w:val="23"/>
        <w:ind w:firstLine="708"/>
        <w:jc w:val="both"/>
        <w:rPr>
          <w:color w:val="000000" w:themeColor="text1"/>
          <w:szCs w:val="28"/>
        </w:rPr>
      </w:pPr>
      <w:r>
        <w:rPr>
          <w:color w:val="000000" w:themeColor="text1"/>
          <w:szCs w:val="28"/>
        </w:rPr>
        <w:t>- «Развитие жилищно-коммунального комплекса и повышение энергетической эффективности в городе Нефтеюганске»;</w:t>
      </w:r>
    </w:p>
    <w:p>
      <w:pPr>
        <w:pStyle w:val="23"/>
        <w:ind w:firstLine="708"/>
        <w:jc w:val="both"/>
        <w:rPr>
          <w:color w:val="000000" w:themeColor="text1"/>
          <w:szCs w:val="28"/>
        </w:rPr>
      </w:pPr>
      <w:r>
        <w:rPr>
          <w:color w:val="000000" w:themeColor="text1"/>
          <w:szCs w:val="28"/>
        </w:rPr>
        <w:t>- «Развитие транспортной системы в городе Нефтеюганске»;</w:t>
      </w:r>
    </w:p>
    <w:p>
      <w:pPr>
        <w:pStyle w:val="23"/>
        <w:ind w:firstLine="708"/>
        <w:jc w:val="both"/>
        <w:rPr>
          <w:color w:val="000000" w:themeColor="text1"/>
          <w:szCs w:val="28"/>
        </w:rPr>
      </w:pPr>
      <w:r>
        <w:rPr>
          <w:color w:val="000000" w:themeColor="text1"/>
          <w:szCs w:val="28"/>
        </w:rPr>
        <w:t>- «Развитие физической культуры и спорта в городе Нефтеюганске»;</w:t>
      </w:r>
    </w:p>
    <w:p>
      <w:pPr>
        <w:pStyle w:val="23"/>
        <w:ind w:firstLine="708"/>
        <w:jc w:val="both"/>
        <w:rPr>
          <w:color w:val="000000" w:themeColor="text1"/>
          <w:szCs w:val="28"/>
        </w:rPr>
      </w:pPr>
      <w:r>
        <w:rPr>
          <w:color w:val="000000" w:themeColor="text1"/>
          <w:szCs w:val="28"/>
        </w:rPr>
        <w:t>- «Развитие жилищной сферы города Нефтеюганска».</w:t>
      </w:r>
    </w:p>
    <w:p>
      <w:pPr>
        <w:pStyle w:val="23"/>
        <w:ind w:firstLine="708"/>
        <w:jc w:val="both"/>
        <w:rPr>
          <w:color w:val="000000" w:themeColor="text1"/>
          <w:szCs w:val="28"/>
        </w:rPr>
      </w:pPr>
    </w:p>
    <w:p>
      <w:pPr>
        <w:ind w:firstLine="709"/>
        <w:jc w:val="both"/>
        <w:rPr>
          <w:i/>
          <w:sz w:val="28"/>
          <w:szCs w:val="28"/>
        </w:rPr>
      </w:pPr>
      <w:r>
        <w:rPr>
          <w:i/>
          <w:sz w:val="28"/>
          <w:szCs w:val="28"/>
        </w:rPr>
        <w:t>По результатам экспертизы проекта решения Думы города установлено:</w:t>
      </w:r>
    </w:p>
    <w:p>
      <w:pPr>
        <w:pStyle w:val="49"/>
        <w:shd w:val="clear" w:color="auto" w:fill="FFFFFF"/>
        <w:spacing w:before="0" w:beforeAutospacing="0" w:after="0" w:afterAutospacing="0" w:line="0" w:lineRule="atLeast"/>
        <w:ind w:firstLine="709"/>
        <w:jc w:val="both"/>
        <w:rPr>
          <w:sz w:val="28"/>
          <w:szCs w:val="28"/>
        </w:rPr>
      </w:pPr>
      <w:r>
        <w:rPr>
          <w:color w:val="000000" w:themeColor="text1"/>
          <w:sz w:val="28"/>
          <w:szCs w:val="28"/>
        </w:rPr>
        <w:t xml:space="preserve">Администрации города Нефтеюганска на основании письма от 24.01.2023 года № Исх-299-2 планируется выделить бюджетные ассигнования на 2023 год </w:t>
      </w:r>
      <w:r>
        <w:rPr>
          <w:sz w:val="28"/>
          <w:szCs w:val="28"/>
        </w:rPr>
        <w:t>на оплату труда и начисления на оплату труда по МКУ «УпОДОМС», в связи с введением дополнительных 17 штатных единиц согласно приказу МКУ «УпОДОМС» от 22.11.2022 № 225 «Об утверждении штатного расписания» в сумме 13 850 295 рублей. При этом, на плановый период 2024, 2025 годы бюджетные средства в указанном объёме в бюджете города не запланированы.</w:t>
      </w:r>
    </w:p>
    <w:p>
      <w:pPr>
        <w:pStyle w:val="49"/>
        <w:shd w:val="clear" w:color="auto" w:fill="FFFFFF"/>
        <w:spacing w:before="0" w:beforeAutospacing="0" w:after="0" w:afterAutospacing="0" w:line="0" w:lineRule="atLeast"/>
        <w:ind w:firstLine="709"/>
        <w:jc w:val="both"/>
        <w:rPr>
          <w:sz w:val="28"/>
          <w:szCs w:val="28"/>
        </w:rPr>
      </w:pPr>
      <w:r>
        <w:rPr>
          <w:sz w:val="28"/>
          <w:szCs w:val="28"/>
        </w:rPr>
        <w:t>Статьёй 65 Бюджетного кодекса Российской Федерации (далее по тексту - БК РФ) установлено, что формирование расходов бюджетов бюджетной системы Российской Федерации осуществляется в соответствии с расходными обязательствами, исполнение которых должно происходить в очередном финансовом году и плановом периоде за счёт средств соответствующих бюджетов.</w:t>
      </w:r>
    </w:p>
    <w:p>
      <w:pPr>
        <w:pStyle w:val="49"/>
        <w:shd w:val="clear" w:color="auto" w:fill="FFFFFF"/>
        <w:spacing w:before="0" w:beforeAutospacing="0" w:after="0" w:afterAutospacing="0" w:line="0" w:lineRule="atLeast"/>
        <w:ind w:firstLine="709"/>
        <w:jc w:val="both"/>
        <w:rPr>
          <w:sz w:val="28"/>
          <w:szCs w:val="28"/>
        </w:rPr>
      </w:pPr>
      <w:r>
        <w:rPr>
          <w:sz w:val="28"/>
          <w:szCs w:val="28"/>
        </w:rPr>
        <w:t>В соответствии со статьёй 6 БК РФ расходные обязательства представляют собой обусловленные законом, иным нормативным правовым актом, договором или соглашением обязанности публично-правового образования (Российской Федерации, субъекта Российской Федерации, муниципального образования) или действующего от его имени казённого учреждения предоставить физическому или юридическому лицу средства из соответствующего бюджета.</w:t>
      </w:r>
    </w:p>
    <w:p>
      <w:pPr>
        <w:pStyle w:val="49"/>
        <w:shd w:val="clear" w:color="auto" w:fill="FFFFFF"/>
        <w:spacing w:before="0" w:beforeAutospacing="0" w:after="0" w:afterAutospacing="0" w:line="0" w:lineRule="atLeast"/>
        <w:ind w:firstLine="709"/>
        <w:jc w:val="both"/>
        <w:rPr>
          <w:sz w:val="28"/>
          <w:szCs w:val="28"/>
        </w:rPr>
      </w:pPr>
      <w:r>
        <w:rPr>
          <w:sz w:val="28"/>
          <w:szCs w:val="28"/>
        </w:rPr>
        <w:t>При этом в соответствии с положениями пункта 1 статьи 83 БК РФ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должен содержать положения, определяющие источники и порядок исполнения новых видов расходных обязательств.</w:t>
      </w:r>
    </w:p>
    <w:p>
      <w:pPr>
        <w:pStyle w:val="49"/>
        <w:shd w:val="clear" w:color="auto" w:fill="FFFFFF"/>
        <w:spacing w:before="0" w:beforeAutospacing="0" w:after="0" w:afterAutospacing="0" w:line="0" w:lineRule="atLeast"/>
        <w:ind w:firstLine="709"/>
        <w:jc w:val="both"/>
        <w:rPr>
          <w:sz w:val="28"/>
          <w:szCs w:val="28"/>
        </w:rPr>
      </w:pPr>
      <w:r>
        <w:rPr>
          <w:sz w:val="28"/>
          <w:szCs w:val="28"/>
        </w:rPr>
        <w:t xml:space="preserve">Согласно </w:t>
      </w:r>
      <w:r>
        <w:rPr>
          <w:rStyle w:val="8"/>
          <w:color w:val="auto"/>
          <w:sz w:val="28"/>
          <w:szCs w:val="28"/>
          <w:u w:val="none"/>
        </w:rPr>
        <w:t>абзацам 2</w:t>
      </w:r>
      <w:r>
        <w:rPr>
          <w:sz w:val="28"/>
          <w:szCs w:val="28"/>
        </w:rPr>
        <w:t>,</w:t>
      </w:r>
      <w:r>
        <w:rPr>
          <w:rStyle w:val="8"/>
          <w:color w:val="auto"/>
          <w:sz w:val="28"/>
          <w:szCs w:val="28"/>
          <w:u w:val="none"/>
        </w:rPr>
        <w:t xml:space="preserve"> 7 части 2 статьи 22</w:t>
      </w:r>
      <w:r>
        <w:rPr>
          <w:sz w:val="28"/>
          <w:szCs w:val="28"/>
        </w:rPr>
        <w:t xml:space="preserve"> Трудового кодекса Российской Федерации (далее по тексту - ТК РФ) работодатель обязан: соблюдать </w:t>
      </w:r>
      <w:r>
        <w:rPr>
          <w:rStyle w:val="8"/>
          <w:color w:val="auto"/>
          <w:sz w:val="28"/>
          <w:szCs w:val="28"/>
          <w:u w:val="none"/>
        </w:rPr>
        <w:t>трудовое законодательство</w:t>
      </w:r>
      <w:r>
        <w:rPr>
          <w:sz w:val="28"/>
          <w:szCs w:val="28"/>
        </w:rPr>
        <w:t xml:space="preserve">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выплачивать в полном размере причитающуюся работникам заработную плату в сроки, установленные в соответствии с </w:t>
      </w:r>
      <w:r>
        <w:rPr>
          <w:rStyle w:val="8"/>
          <w:color w:val="auto"/>
          <w:sz w:val="28"/>
          <w:szCs w:val="28"/>
          <w:u w:val="none"/>
        </w:rPr>
        <w:t>ТК</w:t>
      </w:r>
      <w:r>
        <w:rPr>
          <w:sz w:val="28"/>
          <w:szCs w:val="28"/>
        </w:rPr>
        <w:t xml:space="preserve"> РФ, коллективным договором, правилами внутреннего трудового распорядка, трудовыми договорами.</w:t>
      </w:r>
    </w:p>
    <w:p>
      <w:pPr>
        <w:spacing w:line="0" w:lineRule="atLeast"/>
        <w:ind w:firstLine="709"/>
        <w:jc w:val="both"/>
        <w:rPr>
          <w:sz w:val="28"/>
          <w:szCs w:val="28"/>
        </w:rPr>
      </w:pPr>
      <w:r>
        <w:rPr>
          <w:sz w:val="28"/>
          <w:szCs w:val="28"/>
          <w:shd w:val="clear" w:color="auto" w:fill="FFFFFF"/>
        </w:rPr>
        <w:t xml:space="preserve">Статьёй 142 ТК РФ предусмотрено, что работодатель, допустивший задержку выплаты работникам заработной платы и другие нарушения оплаты труда, несет ответственность в соответствии со статьями 236, 237 ТК РФ и иными </w:t>
      </w:r>
      <w:r>
        <w:rPr>
          <w:rStyle w:val="8"/>
          <w:color w:val="auto"/>
          <w:sz w:val="28"/>
          <w:szCs w:val="28"/>
          <w:u w:val="none"/>
          <w:shd w:val="clear" w:color="auto" w:fill="FFFFFF"/>
        </w:rPr>
        <w:t>федеральными законами</w:t>
      </w:r>
      <w:r>
        <w:rPr>
          <w:sz w:val="28"/>
          <w:szCs w:val="28"/>
          <w:shd w:val="clear" w:color="auto" w:fill="FFFFFF"/>
        </w:rPr>
        <w:t>.</w:t>
      </w:r>
    </w:p>
    <w:p>
      <w:pPr>
        <w:spacing w:line="0" w:lineRule="atLeast"/>
        <w:ind w:firstLine="709"/>
        <w:jc w:val="both"/>
        <w:rPr>
          <w:sz w:val="28"/>
          <w:szCs w:val="28"/>
        </w:rPr>
      </w:pPr>
      <w:r>
        <w:rPr>
          <w:sz w:val="28"/>
          <w:szCs w:val="28"/>
        </w:rPr>
        <w:t>Таким образом, оплата труда работников является гарантированной выплатой, которая должна быть обеспечена финансовыми средствами в бюджете города, как в текущем году, так и на плановый период.</w:t>
      </w:r>
    </w:p>
    <w:p>
      <w:pPr>
        <w:spacing w:line="0" w:lineRule="atLeast"/>
        <w:ind w:firstLine="709"/>
        <w:jc w:val="both"/>
        <w:rPr>
          <w:i/>
          <w:color w:val="000000" w:themeColor="text1"/>
          <w:sz w:val="28"/>
          <w:szCs w:val="28"/>
        </w:rPr>
      </w:pPr>
      <w:r>
        <w:rPr>
          <w:sz w:val="28"/>
          <w:szCs w:val="28"/>
        </w:rPr>
        <w:t>На основании вышеизложенного, в целях соблюдения принципа достоверности бюджета, закреплённого в статье 37 БК РФ, в части реалистичности расчёта доходов и расходов бюджета, необходимо в бюджете города предусмотреть ассигнования на оплату труда работников МКУ «УпОДОМС» на 2024, 2025 годы.</w:t>
      </w:r>
    </w:p>
    <w:p>
      <w:pPr>
        <w:pStyle w:val="26"/>
        <w:ind w:left="0" w:firstLine="720"/>
        <w:jc w:val="both"/>
        <w:rPr>
          <w:i/>
          <w:color w:val="000000" w:themeColor="text1"/>
          <w:sz w:val="28"/>
          <w:szCs w:val="28"/>
        </w:rPr>
      </w:pPr>
    </w:p>
    <w:p>
      <w:pPr>
        <w:pStyle w:val="26"/>
        <w:ind w:left="0" w:firstLine="720"/>
        <w:jc w:val="both"/>
        <w:rPr>
          <w:i/>
          <w:color w:val="000000" w:themeColor="text1"/>
          <w:sz w:val="28"/>
          <w:szCs w:val="28"/>
        </w:rPr>
      </w:pPr>
      <w:r>
        <w:rPr>
          <w:i/>
          <w:color w:val="000000" w:themeColor="text1"/>
          <w:sz w:val="28"/>
          <w:szCs w:val="28"/>
        </w:rPr>
        <w:t>Учитывая положения БК РФ и ТК РФ, Счётная палата предлагает Думе города Нефтеюганска принять к рассмотрению данный проект решения Думы города с учётом вышеизложенного замечания.</w:t>
      </w:r>
    </w:p>
    <w:p>
      <w:pPr>
        <w:tabs>
          <w:tab w:val="left" w:pos="2940"/>
        </w:tabs>
        <w:jc w:val="both"/>
        <w:rPr>
          <w:color w:val="000000" w:themeColor="text1"/>
          <w:sz w:val="28"/>
          <w:szCs w:val="28"/>
        </w:rPr>
      </w:pPr>
    </w:p>
    <w:p>
      <w:pPr>
        <w:tabs>
          <w:tab w:val="left" w:pos="2940"/>
        </w:tabs>
        <w:jc w:val="both"/>
        <w:rPr>
          <w:color w:val="000000" w:themeColor="text1"/>
          <w:sz w:val="28"/>
          <w:szCs w:val="28"/>
        </w:rPr>
      </w:pPr>
    </w:p>
    <w:p>
      <w:pPr>
        <w:tabs>
          <w:tab w:val="left" w:pos="2940"/>
        </w:tabs>
        <w:jc w:val="both"/>
        <w:rPr>
          <w:color w:val="000000" w:themeColor="text1"/>
          <w:sz w:val="28"/>
          <w:szCs w:val="28"/>
        </w:rPr>
      </w:pPr>
    </w:p>
    <w:p>
      <w:pPr>
        <w:tabs>
          <w:tab w:val="left" w:pos="2940"/>
        </w:tabs>
        <w:jc w:val="both"/>
        <w:rPr>
          <w:color w:val="000000" w:themeColor="text1"/>
          <w:sz w:val="28"/>
          <w:szCs w:val="28"/>
        </w:rPr>
      </w:pPr>
    </w:p>
    <w:p>
      <w:pPr>
        <w:jc w:val="both"/>
        <w:rPr>
          <w:color w:val="000000"/>
          <w:sz w:val="28"/>
          <w:szCs w:val="28"/>
        </w:rPr>
      </w:pPr>
      <w:r>
        <w:rPr>
          <w:color w:val="000000"/>
          <w:sz w:val="28"/>
          <w:szCs w:val="28"/>
        </w:rPr>
        <w:t>Исполняющий обязанности председателя</w:t>
      </w:r>
      <w:r>
        <w:rPr>
          <w:color w:val="000000"/>
          <w:sz w:val="28"/>
          <w:szCs w:val="28"/>
        </w:rPr>
        <w:tab/>
      </w:r>
      <w:r>
        <w:rPr>
          <w:color w:val="000000"/>
          <w:sz w:val="28"/>
          <w:szCs w:val="28"/>
        </w:rPr>
        <w:tab/>
      </w:r>
      <w:r>
        <w:rPr>
          <w:color w:val="000000"/>
          <w:sz w:val="28"/>
          <w:szCs w:val="28"/>
        </w:rPr>
        <w:tab/>
      </w:r>
      <w:r>
        <w:rPr>
          <w:color w:val="000000"/>
          <w:sz w:val="28"/>
          <w:szCs w:val="28"/>
        </w:rPr>
        <w:t>Э.Н. Хуснуллина</w:t>
      </w:r>
    </w:p>
    <w:p>
      <w:pPr>
        <w:tabs>
          <w:tab w:val="left" w:pos="2940"/>
        </w:tabs>
        <w:jc w:val="both"/>
        <w:rPr>
          <w:sz w:val="28"/>
          <w:szCs w:val="28"/>
        </w:rPr>
      </w:pPr>
    </w:p>
    <w:p>
      <w:pPr>
        <w:tabs>
          <w:tab w:val="left" w:pos="2940"/>
        </w:tabs>
        <w:jc w:val="both"/>
        <w:rPr>
          <w:sz w:val="28"/>
          <w:szCs w:val="28"/>
        </w:rPr>
      </w:pPr>
      <w:r>
        <w:rPr>
          <w:sz w:val="28"/>
          <w:szCs w:val="28"/>
        </w:rPr>
        <w:tab/>
      </w:r>
    </w:p>
    <w:p>
      <w:pPr>
        <w:tabs>
          <w:tab w:val="left" w:pos="2940"/>
        </w:tabs>
        <w:jc w:val="both"/>
        <w:rPr>
          <w:sz w:val="28"/>
          <w:szCs w:val="28"/>
        </w:rPr>
      </w:pPr>
      <w:r>
        <w:rPr>
          <w:sz w:val="28"/>
          <w:szCs w:val="28"/>
        </w:rPr>
        <w:t>Начальник инспекторского отдела № 2</w:t>
      </w:r>
      <w:r>
        <w:rPr>
          <w:sz w:val="28"/>
          <w:szCs w:val="28"/>
        </w:rPr>
        <w:tab/>
      </w:r>
      <w:r>
        <w:rPr>
          <w:sz w:val="28"/>
          <w:szCs w:val="28"/>
        </w:rPr>
        <w:tab/>
      </w:r>
      <w:r>
        <w:rPr>
          <w:sz w:val="28"/>
          <w:szCs w:val="28"/>
        </w:rPr>
        <w:tab/>
      </w:r>
      <w:r>
        <w:rPr>
          <w:sz w:val="28"/>
          <w:szCs w:val="28"/>
        </w:rPr>
        <w:tab/>
      </w:r>
      <w:r>
        <w:rPr>
          <w:sz w:val="28"/>
          <w:szCs w:val="28"/>
        </w:rPr>
        <w:t>Д.И. Салахова</w:t>
      </w:r>
    </w:p>
    <w:p>
      <w:pPr>
        <w:tabs>
          <w:tab w:val="left" w:pos="2940"/>
        </w:tabs>
        <w:jc w:val="both"/>
        <w:rPr>
          <w:sz w:val="28"/>
          <w:szCs w:val="28"/>
        </w:rPr>
      </w:pPr>
    </w:p>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ourier New">
    <w:panose1 w:val="02070309020205020404"/>
    <w:charset w:val="CC"/>
    <w:family w:val="modern"/>
    <w:pitch w:val="default"/>
    <w:sig w:usb0="E0002EFF" w:usb1="C0007843" w:usb2="00000009" w:usb3="00000000" w:csb0="400001FF" w:csb1="FFFF0000"/>
  </w:font>
  <w:font w:name="Verdana">
    <w:panose1 w:val="020B0604030504040204"/>
    <w:charset w:val="CC"/>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1791204"/>
      <w:docPartObj>
        <w:docPartGallery w:val="AutoText"/>
      </w:docPartObj>
    </w:sdtPr>
    <w:sdtContent>
      <w:p>
        <w:pPr>
          <w:pStyle w:val="15"/>
          <w:jc w:val="right"/>
        </w:pPr>
        <w:r>
          <w:fldChar w:fldCharType="begin"/>
        </w:r>
        <w:r>
          <w:instrText xml:space="preserve">PAGE   \* MERGEFORMAT</w:instrText>
        </w:r>
        <w:r>
          <w:fldChar w:fldCharType="separate"/>
        </w:r>
        <w:r>
          <w:t>2</w:t>
        </w:r>
        <w:r>
          <w:fldChar w:fldCharType="end"/>
        </w:r>
      </w:p>
    </w:sdtContent>
  </w:sdt>
  <w:p>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4"/>
      <w:lvlText w:val=""/>
      <w:lvlJc w:val="left"/>
      <w:pPr>
        <w:tabs>
          <w:tab w:val="left" w:pos="360"/>
        </w:tabs>
        <w:ind w:left="360" w:hanging="360"/>
      </w:pPr>
      <w:rPr>
        <w:rFonts w:hint="default" w:ascii="Symbol" w:hAnsi="Symbol"/>
      </w:rPr>
    </w:lvl>
  </w:abstractNum>
  <w:abstractNum w:abstractNumId="1">
    <w:nsid w:val="09343103"/>
    <w:multiLevelType w:val="multilevel"/>
    <w:tmpl w:val="093431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9A8152D"/>
    <w:multiLevelType w:val="multilevel"/>
    <w:tmpl w:val="09A8152D"/>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6B573A"/>
    <w:multiLevelType w:val="multilevel"/>
    <w:tmpl w:val="156B57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ABA0899"/>
    <w:multiLevelType w:val="multilevel"/>
    <w:tmpl w:val="1ABA0899"/>
    <w:lvl w:ilvl="0" w:tentative="0">
      <w:start w:val="1"/>
      <w:numFmt w:val="decimal"/>
      <w:lvlText w:val="%1."/>
      <w:lvlJc w:val="left"/>
      <w:pPr>
        <w:tabs>
          <w:tab w:val="left" w:pos="1069"/>
        </w:tabs>
        <w:ind w:left="1069" w:hanging="360"/>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5">
    <w:nsid w:val="1C4700E6"/>
    <w:multiLevelType w:val="multilevel"/>
    <w:tmpl w:val="1C4700E6"/>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1F2D415C"/>
    <w:multiLevelType w:val="multilevel"/>
    <w:tmpl w:val="1F2D41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127253"/>
    <w:multiLevelType w:val="multilevel"/>
    <w:tmpl w:val="24127253"/>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2C125B42"/>
    <w:multiLevelType w:val="multilevel"/>
    <w:tmpl w:val="2C125B42"/>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
    <w:nsid w:val="31820D39"/>
    <w:multiLevelType w:val="multilevel"/>
    <w:tmpl w:val="31820D3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7C2969"/>
    <w:multiLevelType w:val="multilevel"/>
    <w:tmpl w:val="347C2969"/>
    <w:lvl w:ilvl="0" w:tentative="0">
      <w:start w:val="1"/>
      <w:numFmt w:val="bullet"/>
      <w:lvlText w:val=""/>
      <w:lvlJc w:val="left"/>
      <w:pPr>
        <w:tabs>
          <w:tab w:val="left" w:pos="284"/>
        </w:tabs>
        <w:ind w:left="0" w:firstLine="284"/>
      </w:pPr>
      <w:rPr>
        <w:rFonts w:hint="default" w:ascii="Symbol" w:hAnsi="Symbol"/>
        <w:color w:val="auto"/>
      </w:rPr>
    </w:lvl>
    <w:lvl w:ilvl="1" w:tentative="0">
      <w:start w:val="1"/>
      <w:numFmt w:val="bullet"/>
      <w:lvlText w:val=""/>
      <w:lvlJc w:val="left"/>
      <w:pPr>
        <w:tabs>
          <w:tab w:val="left" w:pos="1505"/>
        </w:tabs>
        <w:ind w:left="1505" w:firstLine="284"/>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cs="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cs="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11">
    <w:nsid w:val="36F169EF"/>
    <w:multiLevelType w:val="multilevel"/>
    <w:tmpl w:val="36F169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82C253C"/>
    <w:multiLevelType w:val="multilevel"/>
    <w:tmpl w:val="382C25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BCC378F"/>
    <w:multiLevelType w:val="multilevel"/>
    <w:tmpl w:val="3BCC378F"/>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DBC081F"/>
    <w:multiLevelType w:val="multilevel"/>
    <w:tmpl w:val="3DBC08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3A67D3C"/>
    <w:multiLevelType w:val="multilevel"/>
    <w:tmpl w:val="43A67D3C"/>
    <w:lvl w:ilvl="0" w:tentative="0">
      <w:start w:val="1"/>
      <w:numFmt w:val="bullet"/>
      <w:lvlText w:val="-"/>
      <w:lvlJc w:val="left"/>
      <w:pPr>
        <w:ind w:left="1146" w:hanging="360"/>
      </w:pPr>
      <w:rPr>
        <w:rFonts w:hint="default" w:ascii="Times New Roman" w:hAnsi="Times New Roman" w:cs="Times New Roman"/>
      </w:rPr>
    </w:lvl>
    <w:lvl w:ilvl="1" w:tentative="0">
      <w:start w:val="1"/>
      <w:numFmt w:val="bullet"/>
      <w:lvlText w:val="o"/>
      <w:lvlJc w:val="left"/>
      <w:pPr>
        <w:ind w:left="1866" w:hanging="360"/>
      </w:pPr>
      <w:rPr>
        <w:rFonts w:hint="default" w:ascii="Courier New" w:hAnsi="Courier New" w:cs="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cs="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cs="Courier New"/>
      </w:rPr>
    </w:lvl>
    <w:lvl w:ilvl="8" w:tentative="0">
      <w:start w:val="1"/>
      <w:numFmt w:val="bullet"/>
      <w:lvlText w:val=""/>
      <w:lvlJc w:val="left"/>
      <w:pPr>
        <w:ind w:left="6906" w:hanging="360"/>
      </w:pPr>
      <w:rPr>
        <w:rFonts w:hint="default" w:ascii="Wingdings" w:hAnsi="Wingdings"/>
      </w:rPr>
    </w:lvl>
  </w:abstractNum>
  <w:abstractNum w:abstractNumId="16">
    <w:nsid w:val="467F37EE"/>
    <w:multiLevelType w:val="multilevel"/>
    <w:tmpl w:val="467F37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8B0512B"/>
    <w:multiLevelType w:val="multilevel"/>
    <w:tmpl w:val="48B051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918594A"/>
    <w:multiLevelType w:val="multilevel"/>
    <w:tmpl w:val="491859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661BEA"/>
    <w:multiLevelType w:val="multilevel"/>
    <w:tmpl w:val="49661BEA"/>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107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C724114"/>
    <w:multiLevelType w:val="multilevel"/>
    <w:tmpl w:val="5C724114"/>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5069D8"/>
    <w:multiLevelType w:val="multilevel"/>
    <w:tmpl w:val="625069D8"/>
    <w:lvl w:ilvl="0" w:tentative="0">
      <w:start w:val="1"/>
      <w:numFmt w:val="bullet"/>
      <w:lvlText w:val="-"/>
      <w:lvlJc w:val="left"/>
      <w:pPr>
        <w:ind w:left="1287" w:hanging="360"/>
      </w:pPr>
      <w:rPr>
        <w:rFonts w:hint="default" w:ascii="Times New Roman" w:hAnsi="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2">
    <w:nsid w:val="64585714"/>
    <w:multiLevelType w:val="multilevel"/>
    <w:tmpl w:val="64585714"/>
    <w:lvl w:ilvl="0" w:tentative="0">
      <w:start w:val="1"/>
      <w:numFmt w:val="bullet"/>
      <w:lvlText w:val=""/>
      <w:lvlJc w:val="left"/>
      <w:pPr>
        <w:ind w:left="1860" w:hanging="360"/>
      </w:pPr>
      <w:rPr>
        <w:rFonts w:hint="default" w:ascii="Symbol" w:hAnsi="Symbol"/>
      </w:rPr>
    </w:lvl>
    <w:lvl w:ilvl="1" w:tentative="0">
      <w:start w:val="1"/>
      <w:numFmt w:val="bullet"/>
      <w:lvlText w:val="o"/>
      <w:lvlJc w:val="left"/>
      <w:pPr>
        <w:ind w:left="2580" w:hanging="360"/>
      </w:pPr>
      <w:rPr>
        <w:rFonts w:hint="default" w:ascii="Courier New" w:hAnsi="Courier New" w:cs="Courier New"/>
      </w:rPr>
    </w:lvl>
    <w:lvl w:ilvl="2" w:tentative="0">
      <w:start w:val="1"/>
      <w:numFmt w:val="bullet"/>
      <w:lvlText w:val=""/>
      <w:lvlJc w:val="left"/>
      <w:pPr>
        <w:ind w:left="3300" w:hanging="360"/>
      </w:pPr>
      <w:rPr>
        <w:rFonts w:hint="default" w:ascii="Wingdings" w:hAnsi="Wingdings"/>
      </w:rPr>
    </w:lvl>
    <w:lvl w:ilvl="3" w:tentative="0">
      <w:start w:val="1"/>
      <w:numFmt w:val="bullet"/>
      <w:lvlText w:val=""/>
      <w:lvlJc w:val="left"/>
      <w:pPr>
        <w:ind w:left="4020" w:hanging="360"/>
      </w:pPr>
      <w:rPr>
        <w:rFonts w:hint="default" w:ascii="Symbol" w:hAnsi="Symbol"/>
      </w:rPr>
    </w:lvl>
    <w:lvl w:ilvl="4" w:tentative="0">
      <w:start w:val="1"/>
      <w:numFmt w:val="bullet"/>
      <w:lvlText w:val="o"/>
      <w:lvlJc w:val="left"/>
      <w:pPr>
        <w:ind w:left="4740" w:hanging="360"/>
      </w:pPr>
      <w:rPr>
        <w:rFonts w:hint="default" w:ascii="Courier New" w:hAnsi="Courier New" w:cs="Courier New"/>
      </w:rPr>
    </w:lvl>
    <w:lvl w:ilvl="5" w:tentative="0">
      <w:start w:val="1"/>
      <w:numFmt w:val="bullet"/>
      <w:lvlText w:val=""/>
      <w:lvlJc w:val="left"/>
      <w:pPr>
        <w:ind w:left="5460" w:hanging="360"/>
      </w:pPr>
      <w:rPr>
        <w:rFonts w:hint="default" w:ascii="Wingdings" w:hAnsi="Wingdings"/>
      </w:rPr>
    </w:lvl>
    <w:lvl w:ilvl="6" w:tentative="0">
      <w:start w:val="1"/>
      <w:numFmt w:val="bullet"/>
      <w:lvlText w:val=""/>
      <w:lvlJc w:val="left"/>
      <w:pPr>
        <w:ind w:left="6180" w:hanging="360"/>
      </w:pPr>
      <w:rPr>
        <w:rFonts w:hint="default" w:ascii="Symbol" w:hAnsi="Symbol"/>
      </w:rPr>
    </w:lvl>
    <w:lvl w:ilvl="7" w:tentative="0">
      <w:start w:val="1"/>
      <w:numFmt w:val="bullet"/>
      <w:lvlText w:val="o"/>
      <w:lvlJc w:val="left"/>
      <w:pPr>
        <w:ind w:left="6900" w:hanging="360"/>
      </w:pPr>
      <w:rPr>
        <w:rFonts w:hint="default" w:ascii="Courier New" w:hAnsi="Courier New" w:cs="Courier New"/>
      </w:rPr>
    </w:lvl>
    <w:lvl w:ilvl="8" w:tentative="0">
      <w:start w:val="1"/>
      <w:numFmt w:val="bullet"/>
      <w:lvlText w:val=""/>
      <w:lvlJc w:val="left"/>
      <w:pPr>
        <w:ind w:left="7620" w:hanging="360"/>
      </w:pPr>
      <w:rPr>
        <w:rFonts w:hint="default" w:ascii="Wingdings" w:hAnsi="Wingdings"/>
      </w:rPr>
    </w:lvl>
  </w:abstractNum>
  <w:abstractNum w:abstractNumId="23">
    <w:nsid w:val="6B184B33"/>
    <w:multiLevelType w:val="multilevel"/>
    <w:tmpl w:val="6B184B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F2D56C6"/>
    <w:multiLevelType w:val="multilevel"/>
    <w:tmpl w:val="6F2D56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A4F70C4"/>
    <w:multiLevelType w:val="multilevel"/>
    <w:tmpl w:val="7A4F70C4"/>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6">
    <w:nsid w:val="7CC55F2E"/>
    <w:multiLevelType w:val="multilevel"/>
    <w:tmpl w:val="7CC55F2E"/>
    <w:lvl w:ilvl="0" w:tentative="0">
      <w:start w:val="1"/>
      <w:numFmt w:val="bullet"/>
      <w:lvlText w:val="-"/>
      <w:lvlJc w:val="left"/>
      <w:pPr>
        <w:ind w:left="1287" w:hanging="360"/>
      </w:pPr>
      <w:rPr>
        <w:rFonts w:hint="default" w:ascii="Times New Roman" w:hAnsi="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7">
    <w:nsid w:val="7F6636ED"/>
    <w:multiLevelType w:val="multilevel"/>
    <w:tmpl w:val="7F6636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8"/>
  </w:num>
  <w:num w:numId="3">
    <w:abstractNumId w:val="10"/>
  </w:num>
  <w:num w:numId="4">
    <w:abstractNumId w:val="25"/>
  </w:num>
  <w:num w:numId="5">
    <w:abstractNumId w:val="9"/>
  </w:num>
  <w:num w:numId="6">
    <w:abstractNumId w:val="5"/>
  </w:num>
  <w:num w:numId="7">
    <w:abstractNumId w:val="15"/>
  </w:num>
  <w:num w:numId="8">
    <w:abstractNumId w:val="2"/>
  </w:num>
  <w:num w:numId="9">
    <w:abstractNumId w:val="20"/>
  </w:num>
  <w:num w:numId="10">
    <w:abstractNumId w:val="19"/>
  </w:num>
  <w:num w:numId="11">
    <w:abstractNumId w:val="4"/>
  </w:num>
  <w:num w:numId="12">
    <w:abstractNumId w:val="13"/>
  </w:num>
  <w:num w:numId="13">
    <w:abstractNumId w:val="3"/>
  </w:num>
  <w:num w:numId="14">
    <w:abstractNumId w:val="11"/>
  </w:num>
  <w:num w:numId="15">
    <w:abstractNumId w:val="24"/>
  </w:num>
  <w:num w:numId="16">
    <w:abstractNumId w:val="6"/>
  </w:num>
  <w:num w:numId="17">
    <w:abstractNumId w:val="27"/>
  </w:num>
  <w:num w:numId="18">
    <w:abstractNumId w:val="1"/>
  </w:num>
  <w:num w:numId="19">
    <w:abstractNumId w:val="16"/>
  </w:num>
  <w:num w:numId="20">
    <w:abstractNumId w:val="23"/>
  </w:num>
  <w:num w:numId="21">
    <w:abstractNumId w:val="14"/>
  </w:num>
  <w:num w:numId="22">
    <w:abstractNumId w:val="22"/>
  </w:num>
  <w:num w:numId="23">
    <w:abstractNumId w:val="7"/>
  </w:num>
  <w:num w:numId="24">
    <w:abstractNumId w:val="8"/>
  </w:num>
  <w:num w:numId="25">
    <w:abstractNumId w:val="17"/>
  </w:num>
  <w:num w:numId="26">
    <w:abstractNumId w:val="12"/>
  </w:num>
  <w:num w:numId="27">
    <w:abstractNumId w:val="2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9"/>
  <w:characterSpacingControl w:val="doNotCompress"/>
  <w:footnotePr>
    <w:footnote w:id="0"/>
    <w:footnote w:id="1"/>
  </w:footnotePr>
  <w:endnotePr>
    <w:endnote w:id="0"/>
    <w:endnote w:id="1"/>
  </w:endnotePr>
  <w:compat>
    <w:compatSetting w:name="compatibilityMode" w:uri="http://schemas.microsoft.com/office/word" w:val="12"/>
  </w:compat>
  <w:rsids>
    <w:rsidRoot w:val="001D7A88"/>
    <w:rsid w:val="00001D30"/>
    <w:rsid w:val="000022FE"/>
    <w:rsid w:val="00002C9D"/>
    <w:rsid w:val="00002DDA"/>
    <w:rsid w:val="00003680"/>
    <w:rsid w:val="00003C72"/>
    <w:rsid w:val="00005B60"/>
    <w:rsid w:val="00006B9B"/>
    <w:rsid w:val="0001040F"/>
    <w:rsid w:val="00010864"/>
    <w:rsid w:val="00012511"/>
    <w:rsid w:val="00014FE4"/>
    <w:rsid w:val="00016B47"/>
    <w:rsid w:val="00017AA2"/>
    <w:rsid w:val="00020489"/>
    <w:rsid w:val="000205D1"/>
    <w:rsid w:val="00021219"/>
    <w:rsid w:val="00021954"/>
    <w:rsid w:val="00022123"/>
    <w:rsid w:val="000225AE"/>
    <w:rsid w:val="00032FA6"/>
    <w:rsid w:val="0003497C"/>
    <w:rsid w:val="000350BA"/>
    <w:rsid w:val="0003602F"/>
    <w:rsid w:val="00036F2C"/>
    <w:rsid w:val="00041077"/>
    <w:rsid w:val="0004254E"/>
    <w:rsid w:val="000458E0"/>
    <w:rsid w:val="00051136"/>
    <w:rsid w:val="000519FE"/>
    <w:rsid w:val="0005248F"/>
    <w:rsid w:val="000550D9"/>
    <w:rsid w:val="000557A7"/>
    <w:rsid w:val="00057422"/>
    <w:rsid w:val="00057A39"/>
    <w:rsid w:val="000610C6"/>
    <w:rsid w:val="00061FA5"/>
    <w:rsid w:val="0006475A"/>
    <w:rsid w:val="00065680"/>
    <w:rsid w:val="0006621B"/>
    <w:rsid w:val="00066D98"/>
    <w:rsid w:val="000678D0"/>
    <w:rsid w:val="00067A5C"/>
    <w:rsid w:val="0007056D"/>
    <w:rsid w:val="00076DC2"/>
    <w:rsid w:val="000802EE"/>
    <w:rsid w:val="00082CD3"/>
    <w:rsid w:val="00082DBE"/>
    <w:rsid w:val="0008304B"/>
    <w:rsid w:val="00083107"/>
    <w:rsid w:val="00085CC8"/>
    <w:rsid w:val="00087A53"/>
    <w:rsid w:val="0009085F"/>
    <w:rsid w:val="00092B34"/>
    <w:rsid w:val="00093C44"/>
    <w:rsid w:val="00093FF8"/>
    <w:rsid w:val="000950BD"/>
    <w:rsid w:val="00097795"/>
    <w:rsid w:val="00097A10"/>
    <w:rsid w:val="000A1B6E"/>
    <w:rsid w:val="000A2222"/>
    <w:rsid w:val="000A6491"/>
    <w:rsid w:val="000A7DFB"/>
    <w:rsid w:val="000B006C"/>
    <w:rsid w:val="000B0B0E"/>
    <w:rsid w:val="000B1337"/>
    <w:rsid w:val="000B7751"/>
    <w:rsid w:val="000C1D48"/>
    <w:rsid w:val="000C5C65"/>
    <w:rsid w:val="000C7F99"/>
    <w:rsid w:val="000D18EC"/>
    <w:rsid w:val="000D2144"/>
    <w:rsid w:val="000D2C3B"/>
    <w:rsid w:val="000D35D8"/>
    <w:rsid w:val="000D5204"/>
    <w:rsid w:val="000D545D"/>
    <w:rsid w:val="000D62CC"/>
    <w:rsid w:val="000D6624"/>
    <w:rsid w:val="000E1A3C"/>
    <w:rsid w:val="000E3FBA"/>
    <w:rsid w:val="000E420E"/>
    <w:rsid w:val="000E5A41"/>
    <w:rsid w:val="000E63AC"/>
    <w:rsid w:val="000E6637"/>
    <w:rsid w:val="000E6D1D"/>
    <w:rsid w:val="000F0EC7"/>
    <w:rsid w:val="000F32B3"/>
    <w:rsid w:val="000F3E83"/>
    <w:rsid w:val="000F561E"/>
    <w:rsid w:val="000F5A07"/>
    <w:rsid w:val="00102ADE"/>
    <w:rsid w:val="001052CE"/>
    <w:rsid w:val="00112915"/>
    <w:rsid w:val="00117828"/>
    <w:rsid w:val="00122565"/>
    <w:rsid w:val="00122B95"/>
    <w:rsid w:val="0012326C"/>
    <w:rsid w:val="00123B4B"/>
    <w:rsid w:val="00124622"/>
    <w:rsid w:val="00125C52"/>
    <w:rsid w:val="0012709C"/>
    <w:rsid w:val="00130C5D"/>
    <w:rsid w:val="00132BD8"/>
    <w:rsid w:val="00133575"/>
    <w:rsid w:val="00133D94"/>
    <w:rsid w:val="00135FAA"/>
    <w:rsid w:val="00146605"/>
    <w:rsid w:val="001508CF"/>
    <w:rsid w:val="00150AF6"/>
    <w:rsid w:val="00152685"/>
    <w:rsid w:val="00154E8E"/>
    <w:rsid w:val="00155C72"/>
    <w:rsid w:val="00156241"/>
    <w:rsid w:val="00156A5D"/>
    <w:rsid w:val="00157066"/>
    <w:rsid w:val="0015717F"/>
    <w:rsid w:val="00162422"/>
    <w:rsid w:val="00162BA6"/>
    <w:rsid w:val="001674F2"/>
    <w:rsid w:val="00171835"/>
    <w:rsid w:val="00171A87"/>
    <w:rsid w:val="00171CA0"/>
    <w:rsid w:val="00173F1A"/>
    <w:rsid w:val="00175152"/>
    <w:rsid w:val="00176131"/>
    <w:rsid w:val="00177584"/>
    <w:rsid w:val="0018021C"/>
    <w:rsid w:val="00180B6B"/>
    <w:rsid w:val="001826D0"/>
    <w:rsid w:val="001832D2"/>
    <w:rsid w:val="00187D60"/>
    <w:rsid w:val="001905B1"/>
    <w:rsid w:val="001914F1"/>
    <w:rsid w:val="00192043"/>
    <w:rsid w:val="00192E80"/>
    <w:rsid w:val="001940BB"/>
    <w:rsid w:val="00195443"/>
    <w:rsid w:val="00195A5F"/>
    <w:rsid w:val="001A3442"/>
    <w:rsid w:val="001A4A84"/>
    <w:rsid w:val="001B2F0D"/>
    <w:rsid w:val="001B33C2"/>
    <w:rsid w:val="001B5A9F"/>
    <w:rsid w:val="001C02FA"/>
    <w:rsid w:val="001C1CD7"/>
    <w:rsid w:val="001C30A6"/>
    <w:rsid w:val="001C64CF"/>
    <w:rsid w:val="001C7E41"/>
    <w:rsid w:val="001D5A41"/>
    <w:rsid w:val="001D70B9"/>
    <w:rsid w:val="001D7A88"/>
    <w:rsid w:val="001E17C9"/>
    <w:rsid w:val="001E1CB4"/>
    <w:rsid w:val="001E1D21"/>
    <w:rsid w:val="001E2A8B"/>
    <w:rsid w:val="001F5074"/>
    <w:rsid w:val="001F6D47"/>
    <w:rsid w:val="00200382"/>
    <w:rsid w:val="00201961"/>
    <w:rsid w:val="00201B26"/>
    <w:rsid w:val="00202184"/>
    <w:rsid w:val="00202794"/>
    <w:rsid w:val="00202798"/>
    <w:rsid w:val="00204959"/>
    <w:rsid w:val="002066F7"/>
    <w:rsid w:val="00207076"/>
    <w:rsid w:val="002105FD"/>
    <w:rsid w:val="002124D9"/>
    <w:rsid w:val="00214C29"/>
    <w:rsid w:val="002167F2"/>
    <w:rsid w:val="00220E48"/>
    <w:rsid w:val="00223A41"/>
    <w:rsid w:val="002240DA"/>
    <w:rsid w:val="00224379"/>
    <w:rsid w:val="0022714F"/>
    <w:rsid w:val="002302AA"/>
    <w:rsid w:val="00230F5D"/>
    <w:rsid w:val="00231707"/>
    <w:rsid w:val="00232B84"/>
    <w:rsid w:val="00233D2E"/>
    <w:rsid w:val="00233DF8"/>
    <w:rsid w:val="002409AD"/>
    <w:rsid w:val="00240A3E"/>
    <w:rsid w:val="00241E4E"/>
    <w:rsid w:val="00245420"/>
    <w:rsid w:val="002455BD"/>
    <w:rsid w:val="002500A9"/>
    <w:rsid w:val="00250A09"/>
    <w:rsid w:val="002517C1"/>
    <w:rsid w:val="002519BD"/>
    <w:rsid w:val="002527F8"/>
    <w:rsid w:val="00252F61"/>
    <w:rsid w:val="00254ABB"/>
    <w:rsid w:val="00255F2E"/>
    <w:rsid w:val="0025639A"/>
    <w:rsid w:val="00260758"/>
    <w:rsid w:val="00261603"/>
    <w:rsid w:val="00261997"/>
    <w:rsid w:val="00262547"/>
    <w:rsid w:val="00262578"/>
    <w:rsid w:val="002660B1"/>
    <w:rsid w:val="00266224"/>
    <w:rsid w:val="00267CE0"/>
    <w:rsid w:val="002716CB"/>
    <w:rsid w:val="00271C07"/>
    <w:rsid w:val="0027378A"/>
    <w:rsid w:val="0027451D"/>
    <w:rsid w:val="002751FE"/>
    <w:rsid w:val="00276F75"/>
    <w:rsid w:val="002818F7"/>
    <w:rsid w:val="002851E6"/>
    <w:rsid w:val="002859B6"/>
    <w:rsid w:val="002866ED"/>
    <w:rsid w:val="00286793"/>
    <w:rsid w:val="002874B1"/>
    <w:rsid w:val="00292179"/>
    <w:rsid w:val="002928A9"/>
    <w:rsid w:val="00293A12"/>
    <w:rsid w:val="00295CDD"/>
    <w:rsid w:val="00297C5B"/>
    <w:rsid w:val="002A0196"/>
    <w:rsid w:val="002A77AC"/>
    <w:rsid w:val="002A7DCA"/>
    <w:rsid w:val="002B2B48"/>
    <w:rsid w:val="002B5A86"/>
    <w:rsid w:val="002B7E0E"/>
    <w:rsid w:val="002C14C0"/>
    <w:rsid w:val="002C5695"/>
    <w:rsid w:val="002C5832"/>
    <w:rsid w:val="002C716B"/>
    <w:rsid w:val="002C7A70"/>
    <w:rsid w:val="002D05BB"/>
    <w:rsid w:val="002D0BFD"/>
    <w:rsid w:val="002D1580"/>
    <w:rsid w:val="002D2C75"/>
    <w:rsid w:val="002D2FC1"/>
    <w:rsid w:val="002D585F"/>
    <w:rsid w:val="002D5A84"/>
    <w:rsid w:val="002D7987"/>
    <w:rsid w:val="002D7D10"/>
    <w:rsid w:val="002E1946"/>
    <w:rsid w:val="002E329D"/>
    <w:rsid w:val="002E3DBE"/>
    <w:rsid w:val="002E4E8A"/>
    <w:rsid w:val="002E5210"/>
    <w:rsid w:val="002E5838"/>
    <w:rsid w:val="002E6ADA"/>
    <w:rsid w:val="002E7D62"/>
    <w:rsid w:val="002F0172"/>
    <w:rsid w:val="002F1586"/>
    <w:rsid w:val="002F2160"/>
    <w:rsid w:val="002F3C88"/>
    <w:rsid w:val="002F5460"/>
    <w:rsid w:val="002F5F92"/>
    <w:rsid w:val="002F6678"/>
    <w:rsid w:val="002F7DCB"/>
    <w:rsid w:val="00302FC8"/>
    <w:rsid w:val="00306E04"/>
    <w:rsid w:val="00311417"/>
    <w:rsid w:val="003121BD"/>
    <w:rsid w:val="003149E8"/>
    <w:rsid w:val="00314AB1"/>
    <w:rsid w:val="0031692F"/>
    <w:rsid w:val="003170D1"/>
    <w:rsid w:val="0032067F"/>
    <w:rsid w:val="00321E58"/>
    <w:rsid w:val="00327BD3"/>
    <w:rsid w:val="00332A69"/>
    <w:rsid w:val="00332A6D"/>
    <w:rsid w:val="00333DD6"/>
    <w:rsid w:val="003343B4"/>
    <w:rsid w:val="00334D15"/>
    <w:rsid w:val="00335B60"/>
    <w:rsid w:val="00337CFF"/>
    <w:rsid w:val="00337F64"/>
    <w:rsid w:val="00340ECA"/>
    <w:rsid w:val="00345E53"/>
    <w:rsid w:val="00350B4E"/>
    <w:rsid w:val="003513C1"/>
    <w:rsid w:val="003516A9"/>
    <w:rsid w:val="00356560"/>
    <w:rsid w:val="00356A7B"/>
    <w:rsid w:val="00361E49"/>
    <w:rsid w:val="003625B5"/>
    <w:rsid w:val="00364A3A"/>
    <w:rsid w:val="00365BA0"/>
    <w:rsid w:val="00367A32"/>
    <w:rsid w:val="00371160"/>
    <w:rsid w:val="00371C1D"/>
    <w:rsid w:val="00372011"/>
    <w:rsid w:val="0037290C"/>
    <w:rsid w:val="00374F5C"/>
    <w:rsid w:val="003768AB"/>
    <w:rsid w:val="003772AF"/>
    <w:rsid w:val="0038264B"/>
    <w:rsid w:val="00382948"/>
    <w:rsid w:val="00382ABD"/>
    <w:rsid w:val="00385DC9"/>
    <w:rsid w:val="00385FF3"/>
    <w:rsid w:val="00386482"/>
    <w:rsid w:val="00387AE3"/>
    <w:rsid w:val="00393E16"/>
    <w:rsid w:val="00394EC0"/>
    <w:rsid w:val="00395994"/>
    <w:rsid w:val="003A3B94"/>
    <w:rsid w:val="003A4402"/>
    <w:rsid w:val="003A5843"/>
    <w:rsid w:val="003A5ABC"/>
    <w:rsid w:val="003A609D"/>
    <w:rsid w:val="003B242A"/>
    <w:rsid w:val="003B3306"/>
    <w:rsid w:val="003B46DA"/>
    <w:rsid w:val="003B6F25"/>
    <w:rsid w:val="003B742A"/>
    <w:rsid w:val="003B7837"/>
    <w:rsid w:val="003B78D1"/>
    <w:rsid w:val="003B7DBA"/>
    <w:rsid w:val="003C040B"/>
    <w:rsid w:val="003C0BDE"/>
    <w:rsid w:val="003C2FDA"/>
    <w:rsid w:val="003D1167"/>
    <w:rsid w:val="003D3577"/>
    <w:rsid w:val="003D3AE9"/>
    <w:rsid w:val="003D7182"/>
    <w:rsid w:val="003E0879"/>
    <w:rsid w:val="003E0F82"/>
    <w:rsid w:val="003E0FC4"/>
    <w:rsid w:val="003E1BB4"/>
    <w:rsid w:val="003E4191"/>
    <w:rsid w:val="003E7B77"/>
    <w:rsid w:val="003F1364"/>
    <w:rsid w:val="003F1388"/>
    <w:rsid w:val="003F1DA8"/>
    <w:rsid w:val="003F6462"/>
    <w:rsid w:val="003F7AF1"/>
    <w:rsid w:val="003F7D90"/>
    <w:rsid w:val="00401D1E"/>
    <w:rsid w:val="004027D0"/>
    <w:rsid w:val="0040389B"/>
    <w:rsid w:val="00403C8E"/>
    <w:rsid w:val="00404F80"/>
    <w:rsid w:val="004061BD"/>
    <w:rsid w:val="004062B9"/>
    <w:rsid w:val="00406861"/>
    <w:rsid w:val="00406CE4"/>
    <w:rsid w:val="0040739C"/>
    <w:rsid w:val="00410622"/>
    <w:rsid w:val="004130E4"/>
    <w:rsid w:val="004173C9"/>
    <w:rsid w:val="004205CA"/>
    <w:rsid w:val="00424152"/>
    <w:rsid w:val="00424942"/>
    <w:rsid w:val="00425E3E"/>
    <w:rsid w:val="0042696A"/>
    <w:rsid w:val="00426DE1"/>
    <w:rsid w:val="004272DF"/>
    <w:rsid w:val="00427CE0"/>
    <w:rsid w:val="0043009D"/>
    <w:rsid w:val="00433099"/>
    <w:rsid w:val="00433639"/>
    <w:rsid w:val="004339D8"/>
    <w:rsid w:val="00433E3E"/>
    <w:rsid w:val="0043482D"/>
    <w:rsid w:val="00435C66"/>
    <w:rsid w:val="0043687D"/>
    <w:rsid w:val="00444BE2"/>
    <w:rsid w:val="004502E9"/>
    <w:rsid w:val="0045141D"/>
    <w:rsid w:val="00455587"/>
    <w:rsid w:val="004562B8"/>
    <w:rsid w:val="00456A70"/>
    <w:rsid w:val="00456D60"/>
    <w:rsid w:val="00457658"/>
    <w:rsid w:val="004668FF"/>
    <w:rsid w:val="00470CA5"/>
    <w:rsid w:val="00471B4E"/>
    <w:rsid w:val="00471DCE"/>
    <w:rsid w:val="004734B9"/>
    <w:rsid w:val="00474856"/>
    <w:rsid w:val="00475FF5"/>
    <w:rsid w:val="00481587"/>
    <w:rsid w:val="00483F1A"/>
    <w:rsid w:val="00483F21"/>
    <w:rsid w:val="00485161"/>
    <w:rsid w:val="0048584F"/>
    <w:rsid w:val="00485972"/>
    <w:rsid w:val="0048617E"/>
    <w:rsid w:val="0049063D"/>
    <w:rsid w:val="00490777"/>
    <w:rsid w:val="00490F31"/>
    <w:rsid w:val="00491590"/>
    <w:rsid w:val="004933BE"/>
    <w:rsid w:val="0049340F"/>
    <w:rsid w:val="004938F0"/>
    <w:rsid w:val="0049777E"/>
    <w:rsid w:val="004A31E1"/>
    <w:rsid w:val="004A5730"/>
    <w:rsid w:val="004B02D4"/>
    <w:rsid w:val="004B38D7"/>
    <w:rsid w:val="004C1CAF"/>
    <w:rsid w:val="004C41D9"/>
    <w:rsid w:val="004C646F"/>
    <w:rsid w:val="004C6C00"/>
    <w:rsid w:val="004C75E3"/>
    <w:rsid w:val="004D25D6"/>
    <w:rsid w:val="004D5449"/>
    <w:rsid w:val="004D6882"/>
    <w:rsid w:val="004D750C"/>
    <w:rsid w:val="004E0E24"/>
    <w:rsid w:val="004E1072"/>
    <w:rsid w:val="004E2648"/>
    <w:rsid w:val="004E28C7"/>
    <w:rsid w:val="004E2AFD"/>
    <w:rsid w:val="004E5D0A"/>
    <w:rsid w:val="004E690E"/>
    <w:rsid w:val="004E7B68"/>
    <w:rsid w:val="004E7E69"/>
    <w:rsid w:val="004F17A2"/>
    <w:rsid w:val="004F4DB9"/>
    <w:rsid w:val="004F53A6"/>
    <w:rsid w:val="004F5E10"/>
    <w:rsid w:val="004F7520"/>
    <w:rsid w:val="00500AC0"/>
    <w:rsid w:val="005023C5"/>
    <w:rsid w:val="00503791"/>
    <w:rsid w:val="00504559"/>
    <w:rsid w:val="005058D1"/>
    <w:rsid w:val="00507BF3"/>
    <w:rsid w:val="005119D8"/>
    <w:rsid w:val="00511B73"/>
    <w:rsid w:val="005139D4"/>
    <w:rsid w:val="00513B4E"/>
    <w:rsid w:val="005208D6"/>
    <w:rsid w:val="00522B07"/>
    <w:rsid w:val="00526F0D"/>
    <w:rsid w:val="005273C9"/>
    <w:rsid w:val="0052760D"/>
    <w:rsid w:val="00530329"/>
    <w:rsid w:val="005308C5"/>
    <w:rsid w:val="00530CDE"/>
    <w:rsid w:val="00531995"/>
    <w:rsid w:val="00531F8A"/>
    <w:rsid w:val="00533044"/>
    <w:rsid w:val="005365F9"/>
    <w:rsid w:val="005369AA"/>
    <w:rsid w:val="00540EAB"/>
    <w:rsid w:val="005410E9"/>
    <w:rsid w:val="005470ED"/>
    <w:rsid w:val="005512F9"/>
    <w:rsid w:val="0055662A"/>
    <w:rsid w:val="00562673"/>
    <w:rsid w:val="0056275F"/>
    <w:rsid w:val="005632E3"/>
    <w:rsid w:val="00564018"/>
    <w:rsid w:val="00564115"/>
    <w:rsid w:val="0056448D"/>
    <w:rsid w:val="005667AC"/>
    <w:rsid w:val="00570091"/>
    <w:rsid w:val="00570E60"/>
    <w:rsid w:val="0057161A"/>
    <w:rsid w:val="00571F60"/>
    <w:rsid w:val="005758E5"/>
    <w:rsid w:val="00575D21"/>
    <w:rsid w:val="0057613F"/>
    <w:rsid w:val="00576765"/>
    <w:rsid w:val="00576AF4"/>
    <w:rsid w:val="00577D92"/>
    <w:rsid w:val="0058038B"/>
    <w:rsid w:val="00583023"/>
    <w:rsid w:val="00584775"/>
    <w:rsid w:val="00584CC4"/>
    <w:rsid w:val="005863F6"/>
    <w:rsid w:val="00590777"/>
    <w:rsid w:val="00592CFB"/>
    <w:rsid w:val="0059684E"/>
    <w:rsid w:val="00596A0A"/>
    <w:rsid w:val="00597C5B"/>
    <w:rsid w:val="005A13DC"/>
    <w:rsid w:val="005A20C6"/>
    <w:rsid w:val="005A21C9"/>
    <w:rsid w:val="005A22D9"/>
    <w:rsid w:val="005A5C09"/>
    <w:rsid w:val="005A5C2D"/>
    <w:rsid w:val="005B1B5C"/>
    <w:rsid w:val="005B1E15"/>
    <w:rsid w:val="005B4DA9"/>
    <w:rsid w:val="005B5257"/>
    <w:rsid w:val="005B5D48"/>
    <w:rsid w:val="005B6922"/>
    <w:rsid w:val="005C0526"/>
    <w:rsid w:val="005C3205"/>
    <w:rsid w:val="005C603B"/>
    <w:rsid w:val="005D0B9A"/>
    <w:rsid w:val="005D14A9"/>
    <w:rsid w:val="005D1B07"/>
    <w:rsid w:val="005D223E"/>
    <w:rsid w:val="005D2F9A"/>
    <w:rsid w:val="005D395D"/>
    <w:rsid w:val="005D6787"/>
    <w:rsid w:val="005E20C9"/>
    <w:rsid w:val="005E275E"/>
    <w:rsid w:val="005E4B4D"/>
    <w:rsid w:val="005E6821"/>
    <w:rsid w:val="005E7646"/>
    <w:rsid w:val="005E7F80"/>
    <w:rsid w:val="005F1CF5"/>
    <w:rsid w:val="005F39E7"/>
    <w:rsid w:val="005F53A0"/>
    <w:rsid w:val="00600D0B"/>
    <w:rsid w:val="0061147E"/>
    <w:rsid w:val="006116B4"/>
    <w:rsid w:val="0061665D"/>
    <w:rsid w:val="006168B2"/>
    <w:rsid w:val="00620EEC"/>
    <w:rsid w:val="00623168"/>
    <w:rsid w:val="00625AEF"/>
    <w:rsid w:val="00626C25"/>
    <w:rsid w:val="00627ECA"/>
    <w:rsid w:val="0063166F"/>
    <w:rsid w:val="00631868"/>
    <w:rsid w:val="006331DE"/>
    <w:rsid w:val="00633688"/>
    <w:rsid w:val="00634D59"/>
    <w:rsid w:val="0063545E"/>
    <w:rsid w:val="00635EFC"/>
    <w:rsid w:val="006418F2"/>
    <w:rsid w:val="006428CD"/>
    <w:rsid w:val="00643334"/>
    <w:rsid w:val="006442EB"/>
    <w:rsid w:val="00646280"/>
    <w:rsid w:val="00655A16"/>
    <w:rsid w:val="0065612A"/>
    <w:rsid w:val="00660379"/>
    <w:rsid w:val="0066045D"/>
    <w:rsid w:val="00660C8D"/>
    <w:rsid w:val="00661268"/>
    <w:rsid w:val="006621EE"/>
    <w:rsid w:val="00663D71"/>
    <w:rsid w:val="00664652"/>
    <w:rsid w:val="006649D6"/>
    <w:rsid w:val="00664F7F"/>
    <w:rsid w:val="00664FB9"/>
    <w:rsid w:val="0066503E"/>
    <w:rsid w:val="0066540F"/>
    <w:rsid w:val="006659D5"/>
    <w:rsid w:val="00670130"/>
    <w:rsid w:val="00670662"/>
    <w:rsid w:val="00671AB9"/>
    <w:rsid w:val="0067295D"/>
    <w:rsid w:val="00672B5A"/>
    <w:rsid w:val="00672B87"/>
    <w:rsid w:val="006747FB"/>
    <w:rsid w:val="00674FCA"/>
    <w:rsid w:val="00675D51"/>
    <w:rsid w:val="0067619F"/>
    <w:rsid w:val="00676372"/>
    <w:rsid w:val="00677820"/>
    <w:rsid w:val="006800AF"/>
    <w:rsid w:val="00681169"/>
    <w:rsid w:val="006863A0"/>
    <w:rsid w:val="006872AA"/>
    <w:rsid w:val="006873D6"/>
    <w:rsid w:val="0069133E"/>
    <w:rsid w:val="00694475"/>
    <w:rsid w:val="006949BE"/>
    <w:rsid w:val="00694CB3"/>
    <w:rsid w:val="00694CD1"/>
    <w:rsid w:val="006A02F8"/>
    <w:rsid w:val="006A0DAF"/>
    <w:rsid w:val="006A156A"/>
    <w:rsid w:val="006A64F5"/>
    <w:rsid w:val="006A6603"/>
    <w:rsid w:val="006B00C1"/>
    <w:rsid w:val="006B0B81"/>
    <w:rsid w:val="006B1136"/>
    <w:rsid w:val="006C128A"/>
    <w:rsid w:val="006C2B1B"/>
    <w:rsid w:val="006C4565"/>
    <w:rsid w:val="006C4CE4"/>
    <w:rsid w:val="006C4D3F"/>
    <w:rsid w:val="006C56C6"/>
    <w:rsid w:val="006C7260"/>
    <w:rsid w:val="006D36B3"/>
    <w:rsid w:val="006D4100"/>
    <w:rsid w:val="006D6060"/>
    <w:rsid w:val="006D6AE2"/>
    <w:rsid w:val="006E138B"/>
    <w:rsid w:val="006E16CA"/>
    <w:rsid w:val="006E2B3A"/>
    <w:rsid w:val="006F0CDA"/>
    <w:rsid w:val="006F389E"/>
    <w:rsid w:val="006F47A9"/>
    <w:rsid w:val="006F5A4C"/>
    <w:rsid w:val="006F5F42"/>
    <w:rsid w:val="006F7733"/>
    <w:rsid w:val="00704EC0"/>
    <w:rsid w:val="00705AAC"/>
    <w:rsid w:val="007066E4"/>
    <w:rsid w:val="00707CD3"/>
    <w:rsid w:val="007110FB"/>
    <w:rsid w:val="007130A9"/>
    <w:rsid w:val="00717E8E"/>
    <w:rsid w:val="007200CE"/>
    <w:rsid w:val="0072036A"/>
    <w:rsid w:val="00721B17"/>
    <w:rsid w:val="00722C7D"/>
    <w:rsid w:val="00727486"/>
    <w:rsid w:val="00727B88"/>
    <w:rsid w:val="0073662D"/>
    <w:rsid w:val="00737488"/>
    <w:rsid w:val="00737E36"/>
    <w:rsid w:val="00741EDE"/>
    <w:rsid w:val="00745C79"/>
    <w:rsid w:val="00746104"/>
    <w:rsid w:val="00746796"/>
    <w:rsid w:val="00747265"/>
    <w:rsid w:val="00750F2A"/>
    <w:rsid w:val="00752037"/>
    <w:rsid w:val="00754290"/>
    <w:rsid w:val="0075433B"/>
    <w:rsid w:val="00762C89"/>
    <w:rsid w:val="00763462"/>
    <w:rsid w:val="00763C9E"/>
    <w:rsid w:val="00763CEF"/>
    <w:rsid w:val="007657B3"/>
    <w:rsid w:val="0076746F"/>
    <w:rsid w:val="0076785B"/>
    <w:rsid w:val="00767D40"/>
    <w:rsid w:val="007701F9"/>
    <w:rsid w:val="00771451"/>
    <w:rsid w:val="00772476"/>
    <w:rsid w:val="00772D69"/>
    <w:rsid w:val="00773C90"/>
    <w:rsid w:val="00775551"/>
    <w:rsid w:val="00777066"/>
    <w:rsid w:val="00777311"/>
    <w:rsid w:val="0078411B"/>
    <w:rsid w:val="00784493"/>
    <w:rsid w:val="00786F23"/>
    <w:rsid w:val="00787252"/>
    <w:rsid w:val="00787F38"/>
    <w:rsid w:val="007921F6"/>
    <w:rsid w:val="007934C8"/>
    <w:rsid w:val="007940FA"/>
    <w:rsid w:val="007941A0"/>
    <w:rsid w:val="00794800"/>
    <w:rsid w:val="00795163"/>
    <w:rsid w:val="007A131F"/>
    <w:rsid w:val="007A4357"/>
    <w:rsid w:val="007A543F"/>
    <w:rsid w:val="007B0A95"/>
    <w:rsid w:val="007B22F6"/>
    <w:rsid w:val="007B6FEA"/>
    <w:rsid w:val="007B70EA"/>
    <w:rsid w:val="007B7607"/>
    <w:rsid w:val="007B7C00"/>
    <w:rsid w:val="007C05F6"/>
    <w:rsid w:val="007C121A"/>
    <w:rsid w:val="007C2652"/>
    <w:rsid w:val="007C3AD1"/>
    <w:rsid w:val="007C3FCA"/>
    <w:rsid w:val="007C6AA7"/>
    <w:rsid w:val="007C72F8"/>
    <w:rsid w:val="007D182A"/>
    <w:rsid w:val="007D3283"/>
    <w:rsid w:val="007D3DE4"/>
    <w:rsid w:val="007D4415"/>
    <w:rsid w:val="007D460C"/>
    <w:rsid w:val="007D632D"/>
    <w:rsid w:val="007D6DDB"/>
    <w:rsid w:val="007E20D1"/>
    <w:rsid w:val="007E446E"/>
    <w:rsid w:val="007E53EB"/>
    <w:rsid w:val="007F02B5"/>
    <w:rsid w:val="007F048A"/>
    <w:rsid w:val="007F07C5"/>
    <w:rsid w:val="007F0824"/>
    <w:rsid w:val="007F1B71"/>
    <w:rsid w:val="007F1E26"/>
    <w:rsid w:val="007F222F"/>
    <w:rsid w:val="007F2263"/>
    <w:rsid w:val="007F3CBE"/>
    <w:rsid w:val="007F5D7B"/>
    <w:rsid w:val="007F618F"/>
    <w:rsid w:val="007F6317"/>
    <w:rsid w:val="007F63B8"/>
    <w:rsid w:val="007F6DB7"/>
    <w:rsid w:val="008008F4"/>
    <w:rsid w:val="00803207"/>
    <w:rsid w:val="00805073"/>
    <w:rsid w:val="008056B8"/>
    <w:rsid w:val="008060BC"/>
    <w:rsid w:val="00806D43"/>
    <w:rsid w:val="00812864"/>
    <w:rsid w:val="00814E63"/>
    <w:rsid w:val="008153BA"/>
    <w:rsid w:val="008157A9"/>
    <w:rsid w:val="008179F8"/>
    <w:rsid w:val="0082355E"/>
    <w:rsid w:val="008239AF"/>
    <w:rsid w:val="00823C3A"/>
    <w:rsid w:val="0082505E"/>
    <w:rsid w:val="00825233"/>
    <w:rsid w:val="00825315"/>
    <w:rsid w:val="00825CEE"/>
    <w:rsid w:val="008260D4"/>
    <w:rsid w:val="00826B71"/>
    <w:rsid w:val="00830323"/>
    <w:rsid w:val="008378F4"/>
    <w:rsid w:val="00840233"/>
    <w:rsid w:val="00842163"/>
    <w:rsid w:val="00843207"/>
    <w:rsid w:val="008438CD"/>
    <w:rsid w:val="00843F13"/>
    <w:rsid w:val="008441DD"/>
    <w:rsid w:val="00844F2B"/>
    <w:rsid w:val="00845198"/>
    <w:rsid w:val="00845DE2"/>
    <w:rsid w:val="0084692E"/>
    <w:rsid w:val="00847B76"/>
    <w:rsid w:val="008509EE"/>
    <w:rsid w:val="0085102C"/>
    <w:rsid w:val="00851793"/>
    <w:rsid w:val="008526A0"/>
    <w:rsid w:val="00856F68"/>
    <w:rsid w:val="008601A7"/>
    <w:rsid w:val="008615A5"/>
    <w:rsid w:val="00862B71"/>
    <w:rsid w:val="00863AD8"/>
    <w:rsid w:val="0086557D"/>
    <w:rsid w:val="0086613E"/>
    <w:rsid w:val="008662B2"/>
    <w:rsid w:val="008733B5"/>
    <w:rsid w:val="00874A53"/>
    <w:rsid w:val="00874AE5"/>
    <w:rsid w:val="00884D31"/>
    <w:rsid w:val="00886730"/>
    <w:rsid w:val="00887745"/>
    <w:rsid w:val="008879A8"/>
    <w:rsid w:val="0089027B"/>
    <w:rsid w:val="008912EA"/>
    <w:rsid w:val="008916FB"/>
    <w:rsid w:val="00891B55"/>
    <w:rsid w:val="00893377"/>
    <w:rsid w:val="00895DEA"/>
    <w:rsid w:val="00896B00"/>
    <w:rsid w:val="008975B6"/>
    <w:rsid w:val="008A022E"/>
    <w:rsid w:val="008A18D5"/>
    <w:rsid w:val="008A1FAF"/>
    <w:rsid w:val="008A326F"/>
    <w:rsid w:val="008A3EA9"/>
    <w:rsid w:val="008A5649"/>
    <w:rsid w:val="008A5D5B"/>
    <w:rsid w:val="008B09E7"/>
    <w:rsid w:val="008B4A86"/>
    <w:rsid w:val="008B5CC2"/>
    <w:rsid w:val="008B63E3"/>
    <w:rsid w:val="008B663A"/>
    <w:rsid w:val="008B7A75"/>
    <w:rsid w:val="008C00BA"/>
    <w:rsid w:val="008C1FBB"/>
    <w:rsid w:val="008C274A"/>
    <w:rsid w:val="008C4380"/>
    <w:rsid w:val="008C4730"/>
    <w:rsid w:val="008C4C74"/>
    <w:rsid w:val="008C6AD6"/>
    <w:rsid w:val="008C71D4"/>
    <w:rsid w:val="008D08A5"/>
    <w:rsid w:val="008D2133"/>
    <w:rsid w:val="008D323F"/>
    <w:rsid w:val="008D56DA"/>
    <w:rsid w:val="008D768A"/>
    <w:rsid w:val="008E1092"/>
    <w:rsid w:val="008E264F"/>
    <w:rsid w:val="008E4337"/>
    <w:rsid w:val="008E5047"/>
    <w:rsid w:val="008E50D8"/>
    <w:rsid w:val="008E6974"/>
    <w:rsid w:val="008E772E"/>
    <w:rsid w:val="008F0198"/>
    <w:rsid w:val="008F07B6"/>
    <w:rsid w:val="008F1049"/>
    <w:rsid w:val="008F10D5"/>
    <w:rsid w:val="008F1E6B"/>
    <w:rsid w:val="008F2A13"/>
    <w:rsid w:val="008F2CE1"/>
    <w:rsid w:val="008F34A6"/>
    <w:rsid w:val="008F4531"/>
    <w:rsid w:val="008F6BB6"/>
    <w:rsid w:val="008F789D"/>
    <w:rsid w:val="00901432"/>
    <w:rsid w:val="009026DC"/>
    <w:rsid w:val="009042CB"/>
    <w:rsid w:val="009065BF"/>
    <w:rsid w:val="00910177"/>
    <w:rsid w:val="0091197F"/>
    <w:rsid w:val="00915086"/>
    <w:rsid w:val="0091578E"/>
    <w:rsid w:val="00915904"/>
    <w:rsid w:val="0091696A"/>
    <w:rsid w:val="00917839"/>
    <w:rsid w:val="00922FB3"/>
    <w:rsid w:val="0092463D"/>
    <w:rsid w:val="00924A4E"/>
    <w:rsid w:val="00926390"/>
    <w:rsid w:val="00926959"/>
    <w:rsid w:val="00926BAB"/>
    <w:rsid w:val="00930659"/>
    <w:rsid w:val="00931361"/>
    <w:rsid w:val="0093155F"/>
    <w:rsid w:val="00933BA6"/>
    <w:rsid w:val="00934E9B"/>
    <w:rsid w:val="00936325"/>
    <w:rsid w:val="00936E0C"/>
    <w:rsid w:val="0094028F"/>
    <w:rsid w:val="00941339"/>
    <w:rsid w:val="00941FC4"/>
    <w:rsid w:val="009421DF"/>
    <w:rsid w:val="009422D9"/>
    <w:rsid w:val="00944C6B"/>
    <w:rsid w:val="009457FD"/>
    <w:rsid w:val="00946125"/>
    <w:rsid w:val="00950447"/>
    <w:rsid w:val="00950462"/>
    <w:rsid w:val="00955619"/>
    <w:rsid w:val="0095671B"/>
    <w:rsid w:val="00957082"/>
    <w:rsid w:val="00960FA2"/>
    <w:rsid w:val="00963812"/>
    <w:rsid w:val="00963BE1"/>
    <w:rsid w:val="00966A1C"/>
    <w:rsid w:val="009704FC"/>
    <w:rsid w:val="009707FE"/>
    <w:rsid w:val="00970EFD"/>
    <w:rsid w:val="00971387"/>
    <w:rsid w:val="009757C5"/>
    <w:rsid w:val="00980FB0"/>
    <w:rsid w:val="00982A98"/>
    <w:rsid w:val="00982CBB"/>
    <w:rsid w:val="009845F8"/>
    <w:rsid w:val="009853D0"/>
    <w:rsid w:val="00990021"/>
    <w:rsid w:val="00993118"/>
    <w:rsid w:val="00993464"/>
    <w:rsid w:val="00993894"/>
    <w:rsid w:val="00996703"/>
    <w:rsid w:val="009A136E"/>
    <w:rsid w:val="009A1F57"/>
    <w:rsid w:val="009A28DD"/>
    <w:rsid w:val="009A37E7"/>
    <w:rsid w:val="009A4605"/>
    <w:rsid w:val="009A51CC"/>
    <w:rsid w:val="009A5D27"/>
    <w:rsid w:val="009A620E"/>
    <w:rsid w:val="009A65CD"/>
    <w:rsid w:val="009A6C98"/>
    <w:rsid w:val="009B0B05"/>
    <w:rsid w:val="009B1477"/>
    <w:rsid w:val="009B29BD"/>
    <w:rsid w:val="009B2FDF"/>
    <w:rsid w:val="009B3137"/>
    <w:rsid w:val="009B3389"/>
    <w:rsid w:val="009B7A19"/>
    <w:rsid w:val="009C1BEB"/>
    <w:rsid w:val="009C2081"/>
    <w:rsid w:val="009C4269"/>
    <w:rsid w:val="009C4B14"/>
    <w:rsid w:val="009C6AD9"/>
    <w:rsid w:val="009C7441"/>
    <w:rsid w:val="009D47AA"/>
    <w:rsid w:val="009D4BBA"/>
    <w:rsid w:val="009D4BF9"/>
    <w:rsid w:val="009D7DA7"/>
    <w:rsid w:val="009E0CC2"/>
    <w:rsid w:val="009E3C93"/>
    <w:rsid w:val="009E6301"/>
    <w:rsid w:val="009F14DB"/>
    <w:rsid w:val="009F19DD"/>
    <w:rsid w:val="009F3411"/>
    <w:rsid w:val="009F48D0"/>
    <w:rsid w:val="009F64B0"/>
    <w:rsid w:val="009F6D5F"/>
    <w:rsid w:val="00A01A4D"/>
    <w:rsid w:val="00A04D6D"/>
    <w:rsid w:val="00A04EA5"/>
    <w:rsid w:val="00A06368"/>
    <w:rsid w:val="00A104E0"/>
    <w:rsid w:val="00A11395"/>
    <w:rsid w:val="00A1162D"/>
    <w:rsid w:val="00A15317"/>
    <w:rsid w:val="00A23FAB"/>
    <w:rsid w:val="00A2577D"/>
    <w:rsid w:val="00A25A7B"/>
    <w:rsid w:val="00A2672A"/>
    <w:rsid w:val="00A27612"/>
    <w:rsid w:val="00A33AEE"/>
    <w:rsid w:val="00A3621F"/>
    <w:rsid w:val="00A36FEC"/>
    <w:rsid w:val="00A42C9E"/>
    <w:rsid w:val="00A42E4E"/>
    <w:rsid w:val="00A4436A"/>
    <w:rsid w:val="00A44ED4"/>
    <w:rsid w:val="00A451F6"/>
    <w:rsid w:val="00A45E18"/>
    <w:rsid w:val="00A47151"/>
    <w:rsid w:val="00A507FD"/>
    <w:rsid w:val="00A50C12"/>
    <w:rsid w:val="00A5168D"/>
    <w:rsid w:val="00A54313"/>
    <w:rsid w:val="00A552B8"/>
    <w:rsid w:val="00A56A78"/>
    <w:rsid w:val="00A574AB"/>
    <w:rsid w:val="00A6059F"/>
    <w:rsid w:val="00A61F31"/>
    <w:rsid w:val="00A6613F"/>
    <w:rsid w:val="00A67ED5"/>
    <w:rsid w:val="00A7274E"/>
    <w:rsid w:val="00A73D1D"/>
    <w:rsid w:val="00A74EEE"/>
    <w:rsid w:val="00A75A83"/>
    <w:rsid w:val="00A76352"/>
    <w:rsid w:val="00A8053D"/>
    <w:rsid w:val="00A80B74"/>
    <w:rsid w:val="00A81BA6"/>
    <w:rsid w:val="00A85721"/>
    <w:rsid w:val="00A87474"/>
    <w:rsid w:val="00A87B08"/>
    <w:rsid w:val="00A917DB"/>
    <w:rsid w:val="00A9344E"/>
    <w:rsid w:val="00A94E46"/>
    <w:rsid w:val="00A95B13"/>
    <w:rsid w:val="00A96DC1"/>
    <w:rsid w:val="00AA3D6F"/>
    <w:rsid w:val="00AA5BA2"/>
    <w:rsid w:val="00AA6CA7"/>
    <w:rsid w:val="00AA716F"/>
    <w:rsid w:val="00AA7F68"/>
    <w:rsid w:val="00AB153D"/>
    <w:rsid w:val="00AB18C6"/>
    <w:rsid w:val="00AB5761"/>
    <w:rsid w:val="00AB6AEE"/>
    <w:rsid w:val="00AB7829"/>
    <w:rsid w:val="00AC01EE"/>
    <w:rsid w:val="00AC0891"/>
    <w:rsid w:val="00AC2BDD"/>
    <w:rsid w:val="00AC35D2"/>
    <w:rsid w:val="00AC592B"/>
    <w:rsid w:val="00AC5A53"/>
    <w:rsid w:val="00AD14A7"/>
    <w:rsid w:val="00AD2074"/>
    <w:rsid w:val="00AE237F"/>
    <w:rsid w:val="00AE284C"/>
    <w:rsid w:val="00AE2E70"/>
    <w:rsid w:val="00AF0909"/>
    <w:rsid w:val="00AF290A"/>
    <w:rsid w:val="00AF2C14"/>
    <w:rsid w:val="00B058C7"/>
    <w:rsid w:val="00B05CB5"/>
    <w:rsid w:val="00B071C7"/>
    <w:rsid w:val="00B106D0"/>
    <w:rsid w:val="00B11F4B"/>
    <w:rsid w:val="00B12372"/>
    <w:rsid w:val="00B173EB"/>
    <w:rsid w:val="00B22957"/>
    <w:rsid w:val="00B25A06"/>
    <w:rsid w:val="00B25E10"/>
    <w:rsid w:val="00B27233"/>
    <w:rsid w:val="00B30451"/>
    <w:rsid w:val="00B32E3D"/>
    <w:rsid w:val="00B334B5"/>
    <w:rsid w:val="00B350D7"/>
    <w:rsid w:val="00B3705E"/>
    <w:rsid w:val="00B37A7C"/>
    <w:rsid w:val="00B40C5C"/>
    <w:rsid w:val="00B4197A"/>
    <w:rsid w:val="00B42905"/>
    <w:rsid w:val="00B44011"/>
    <w:rsid w:val="00B445DC"/>
    <w:rsid w:val="00B46687"/>
    <w:rsid w:val="00B4766D"/>
    <w:rsid w:val="00B51B31"/>
    <w:rsid w:val="00B538F5"/>
    <w:rsid w:val="00B549C2"/>
    <w:rsid w:val="00B55172"/>
    <w:rsid w:val="00B551D1"/>
    <w:rsid w:val="00B5635E"/>
    <w:rsid w:val="00B5771D"/>
    <w:rsid w:val="00B57F27"/>
    <w:rsid w:val="00B651EF"/>
    <w:rsid w:val="00B65257"/>
    <w:rsid w:val="00B6612B"/>
    <w:rsid w:val="00B705D1"/>
    <w:rsid w:val="00B70C38"/>
    <w:rsid w:val="00B7277F"/>
    <w:rsid w:val="00B75637"/>
    <w:rsid w:val="00B76D57"/>
    <w:rsid w:val="00B777C2"/>
    <w:rsid w:val="00B82318"/>
    <w:rsid w:val="00B85114"/>
    <w:rsid w:val="00B858F2"/>
    <w:rsid w:val="00B90528"/>
    <w:rsid w:val="00B9102C"/>
    <w:rsid w:val="00B9187F"/>
    <w:rsid w:val="00B91CD5"/>
    <w:rsid w:val="00B92817"/>
    <w:rsid w:val="00B93D68"/>
    <w:rsid w:val="00B94DC8"/>
    <w:rsid w:val="00B94E74"/>
    <w:rsid w:val="00B9652A"/>
    <w:rsid w:val="00B97D4C"/>
    <w:rsid w:val="00BA1665"/>
    <w:rsid w:val="00BA2B08"/>
    <w:rsid w:val="00BA3596"/>
    <w:rsid w:val="00BA58FA"/>
    <w:rsid w:val="00BA7A43"/>
    <w:rsid w:val="00BB00C9"/>
    <w:rsid w:val="00BB40EB"/>
    <w:rsid w:val="00BB4846"/>
    <w:rsid w:val="00BB5942"/>
    <w:rsid w:val="00BB622D"/>
    <w:rsid w:val="00BB6B3E"/>
    <w:rsid w:val="00BB76EE"/>
    <w:rsid w:val="00BC17C6"/>
    <w:rsid w:val="00BC1973"/>
    <w:rsid w:val="00BC1F10"/>
    <w:rsid w:val="00BC2F4A"/>
    <w:rsid w:val="00BC4311"/>
    <w:rsid w:val="00BC5A46"/>
    <w:rsid w:val="00BD0CD5"/>
    <w:rsid w:val="00BD28D5"/>
    <w:rsid w:val="00BD3945"/>
    <w:rsid w:val="00BD39F4"/>
    <w:rsid w:val="00BD6BD6"/>
    <w:rsid w:val="00BD7C58"/>
    <w:rsid w:val="00BD7FAC"/>
    <w:rsid w:val="00BE04EF"/>
    <w:rsid w:val="00BE123B"/>
    <w:rsid w:val="00BE1F88"/>
    <w:rsid w:val="00BE43BF"/>
    <w:rsid w:val="00BE4561"/>
    <w:rsid w:val="00BE4D82"/>
    <w:rsid w:val="00BE69AB"/>
    <w:rsid w:val="00BF0130"/>
    <w:rsid w:val="00BF04EA"/>
    <w:rsid w:val="00BF434F"/>
    <w:rsid w:val="00BF4406"/>
    <w:rsid w:val="00C00501"/>
    <w:rsid w:val="00C016B9"/>
    <w:rsid w:val="00C02320"/>
    <w:rsid w:val="00C026CF"/>
    <w:rsid w:val="00C03DF1"/>
    <w:rsid w:val="00C043A3"/>
    <w:rsid w:val="00C06426"/>
    <w:rsid w:val="00C07484"/>
    <w:rsid w:val="00C12E92"/>
    <w:rsid w:val="00C1360E"/>
    <w:rsid w:val="00C1474E"/>
    <w:rsid w:val="00C14D65"/>
    <w:rsid w:val="00C1510C"/>
    <w:rsid w:val="00C159CD"/>
    <w:rsid w:val="00C164DD"/>
    <w:rsid w:val="00C16BDE"/>
    <w:rsid w:val="00C17546"/>
    <w:rsid w:val="00C20D45"/>
    <w:rsid w:val="00C22B1D"/>
    <w:rsid w:val="00C2334D"/>
    <w:rsid w:val="00C2385A"/>
    <w:rsid w:val="00C25933"/>
    <w:rsid w:val="00C2623D"/>
    <w:rsid w:val="00C27007"/>
    <w:rsid w:val="00C31852"/>
    <w:rsid w:val="00C323FD"/>
    <w:rsid w:val="00C32FDC"/>
    <w:rsid w:val="00C3580D"/>
    <w:rsid w:val="00C40493"/>
    <w:rsid w:val="00C40B4B"/>
    <w:rsid w:val="00C41D08"/>
    <w:rsid w:val="00C421A6"/>
    <w:rsid w:val="00C452CF"/>
    <w:rsid w:val="00C457C8"/>
    <w:rsid w:val="00C46D57"/>
    <w:rsid w:val="00C477E1"/>
    <w:rsid w:val="00C47FEC"/>
    <w:rsid w:val="00C512EE"/>
    <w:rsid w:val="00C525E9"/>
    <w:rsid w:val="00C52647"/>
    <w:rsid w:val="00C53095"/>
    <w:rsid w:val="00C536E0"/>
    <w:rsid w:val="00C53BAF"/>
    <w:rsid w:val="00C53C51"/>
    <w:rsid w:val="00C5781F"/>
    <w:rsid w:val="00C60BC1"/>
    <w:rsid w:val="00C618A1"/>
    <w:rsid w:val="00C61BC1"/>
    <w:rsid w:val="00C66EA4"/>
    <w:rsid w:val="00C70050"/>
    <w:rsid w:val="00C70EEC"/>
    <w:rsid w:val="00C7271B"/>
    <w:rsid w:val="00C81F15"/>
    <w:rsid w:val="00C835E9"/>
    <w:rsid w:val="00C841CC"/>
    <w:rsid w:val="00C845CE"/>
    <w:rsid w:val="00C859B0"/>
    <w:rsid w:val="00C876BD"/>
    <w:rsid w:val="00C8777F"/>
    <w:rsid w:val="00C97662"/>
    <w:rsid w:val="00CA1B41"/>
    <w:rsid w:val="00CA280A"/>
    <w:rsid w:val="00CA3B91"/>
    <w:rsid w:val="00CA4CE7"/>
    <w:rsid w:val="00CA6BA4"/>
    <w:rsid w:val="00CB083F"/>
    <w:rsid w:val="00CB150C"/>
    <w:rsid w:val="00CB1607"/>
    <w:rsid w:val="00CB335F"/>
    <w:rsid w:val="00CB4370"/>
    <w:rsid w:val="00CB5CE2"/>
    <w:rsid w:val="00CB7A08"/>
    <w:rsid w:val="00CB7A3E"/>
    <w:rsid w:val="00CC01EF"/>
    <w:rsid w:val="00CC069C"/>
    <w:rsid w:val="00CC0D38"/>
    <w:rsid w:val="00CC2789"/>
    <w:rsid w:val="00CC2A3B"/>
    <w:rsid w:val="00CC372E"/>
    <w:rsid w:val="00CC406B"/>
    <w:rsid w:val="00CC41A7"/>
    <w:rsid w:val="00CC59BA"/>
    <w:rsid w:val="00CD1312"/>
    <w:rsid w:val="00CD39C4"/>
    <w:rsid w:val="00CD51F0"/>
    <w:rsid w:val="00CD59D8"/>
    <w:rsid w:val="00CD7B4A"/>
    <w:rsid w:val="00CE081E"/>
    <w:rsid w:val="00CE27A3"/>
    <w:rsid w:val="00CE33D1"/>
    <w:rsid w:val="00CE47E4"/>
    <w:rsid w:val="00CE55A1"/>
    <w:rsid w:val="00CE6D58"/>
    <w:rsid w:val="00CE7384"/>
    <w:rsid w:val="00CE7E93"/>
    <w:rsid w:val="00CF21A7"/>
    <w:rsid w:val="00CF27AD"/>
    <w:rsid w:val="00CF4D7F"/>
    <w:rsid w:val="00D00111"/>
    <w:rsid w:val="00D005B5"/>
    <w:rsid w:val="00D00DF0"/>
    <w:rsid w:val="00D02F87"/>
    <w:rsid w:val="00D03BFF"/>
    <w:rsid w:val="00D03D73"/>
    <w:rsid w:val="00D03F8A"/>
    <w:rsid w:val="00D05457"/>
    <w:rsid w:val="00D06086"/>
    <w:rsid w:val="00D07791"/>
    <w:rsid w:val="00D123FC"/>
    <w:rsid w:val="00D149AE"/>
    <w:rsid w:val="00D15792"/>
    <w:rsid w:val="00D15F22"/>
    <w:rsid w:val="00D16934"/>
    <w:rsid w:val="00D175D2"/>
    <w:rsid w:val="00D17C24"/>
    <w:rsid w:val="00D2188A"/>
    <w:rsid w:val="00D23F4A"/>
    <w:rsid w:val="00D25239"/>
    <w:rsid w:val="00D26F5B"/>
    <w:rsid w:val="00D27213"/>
    <w:rsid w:val="00D273FB"/>
    <w:rsid w:val="00D27949"/>
    <w:rsid w:val="00D32423"/>
    <w:rsid w:val="00D33D8F"/>
    <w:rsid w:val="00D351FF"/>
    <w:rsid w:val="00D36BC2"/>
    <w:rsid w:val="00D3732A"/>
    <w:rsid w:val="00D400CB"/>
    <w:rsid w:val="00D40249"/>
    <w:rsid w:val="00D410BC"/>
    <w:rsid w:val="00D415B7"/>
    <w:rsid w:val="00D428D0"/>
    <w:rsid w:val="00D429FE"/>
    <w:rsid w:val="00D45B00"/>
    <w:rsid w:val="00D46491"/>
    <w:rsid w:val="00D46F8A"/>
    <w:rsid w:val="00D536B4"/>
    <w:rsid w:val="00D53A0A"/>
    <w:rsid w:val="00D5480F"/>
    <w:rsid w:val="00D55544"/>
    <w:rsid w:val="00D55F30"/>
    <w:rsid w:val="00D56821"/>
    <w:rsid w:val="00D56A55"/>
    <w:rsid w:val="00D572FD"/>
    <w:rsid w:val="00D5791B"/>
    <w:rsid w:val="00D612FC"/>
    <w:rsid w:val="00D613E7"/>
    <w:rsid w:val="00D61668"/>
    <w:rsid w:val="00D61EB0"/>
    <w:rsid w:val="00D654DF"/>
    <w:rsid w:val="00D66160"/>
    <w:rsid w:val="00D67F05"/>
    <w:rsid w:val="00D71239"/>
    <w:rsid w:val="00D718F7"/>
    <w:rsid w:val="00D71D5B"/>
    <w:rsid w:val="00D7322E"/>
    <w:rsid w:val="00D734EB"/>
    <w:rsid w:val="00D75BFA"/>
    <w:rsid w:val="00D7797A"/>
    <w:rsid w:val="00D77C55"/>
    <w:rsid w:val="00D8324D"/>
    <w:rsid w:val="00D83494"/>
    <w:rsid w:val="00D83D92"/>
    <w:rsid w:val="00D83F5E"/>
    <w:rsid w:val="00D85789"/>
    <w:rsid w:val="00D9003B"/>
    <w:rsid w:val="00D9173F"/>
    <w:rsid w:val="00D93CD2"/>
    <w:rsid w:val="00D9602A"/>
    <w:rsid w:val="00D9635E"/>
    <w:rsid w:val="00D972E7"/>
    <w:rsid w:val="00DA0FA5"/>
    <w:rsid w:val="00DA4676"/>
    <w:rsid w:val="00DA6D3A"/>
    <w:rsid w:val="00DB005E"/>
    <w:rsid w:val="00DB0AAE"/>
    <w:rsid w:val="00DB329C"/>
    <w:rsid w:val="00DB6C53"/>
    <w:rsid w:val="00DC0906"/>
    <w:rsid w:val="00DC2F4A"/>
    <w:rsid w:val="00DC3635"/>
    <w:rsid w:val="00DC4A68"/>
    <w:rsid w:val="00DC4D03"/>
    <w:rsid w:val="00DC76F2"/>
    <w:rsid w:val="00DD0A70"/>
    <w:rsid w:val="00DD23AB"/>
    <w:rsid w:val="00DD3D70"/>
    <w:rsid w:val="00DD4000"/>
    <w:rsid w:val="00DD7FFB"/>
    <w:rsid w:val="00DE5B8D"/>
    <w:rsid w:val="00DE66BF"/>
    <w:rsid w:val="00DF2018"/>
    <w:rsid w:val="00DF251E"/>
    <w:rsid w:val="00DF3B16"/>
    <w:rsid w:val="00DF3DB2"/>
    <w:rsid w:val="00DF46FB"/>
    <w:rsid w:val="00DF57BC"/>
    <w:rsid w:val="00DF7319"/>
    <w:rsid w:val="00E00E91"/>
    <w:rsid w:val="00E03FD2"/>
    <w:rsid w:val="00E10878"/>
    <w:rsid w:val="00E111A4"/>
    <w:rsid w:val="00E114C2"/>
    <w:rsid w:val="00E11694"/>
    <w:rsid w:val="00E130F3"/>
    <w:rsid w:val="00E16052"/>
    <w:rsid w:val="00E16B64"/>
    <w:rsid w:val="00E20212"/>
    <w:rsid w:val="00E2090E"/>
    <w:rsid w:val="00E2418C"/>
    <w:rsid w:val="00E25B77"/>
    <w:rsid w:val="00E26607"/>
    <w:rsid w:val="00E27EAD"/>
    <w:rsid w:val="00E32C46"/>
    <w:rsid w:val="00E32DD2"/>
    <w:rsid w:val="00E35E07"/>
    <w:rsid w:val="00E36192"/>
    <w:rsid w:val="00E3675D"/>
    <w:rsid w:val="00E43D8D"/>
    <w:rsid w:val="00E454C5"/>
    <w:rsid w:val="00E45AAF"/>
    <w:rsid w:val="00E501D2"/>
    <w:rsid w:val="00E52426"/>
    <w:rsid w:val="00E52DEF"/>
    <w:rsid w:val="00E55676"/>
    <w:rsid w:val="00E55BA9"/>
    <w:rsid w:val="00E60AE0"/>
    <w:rsid w:val="00E63C14"/>
    <w:rsid w:val="00E64992"/>
    <w:rsid w:val="00E64EF8"/>
    <w:rsid w:val="00E6578A"/>
    <w:rsid w:val="00E65EF0"/>
    <w:rsid w:val="00E660CC"/>
    <w:rsid w:val="00E67041"/>
    <w:rsid w:val="00E67621"/>
    <w:rsid w:val="00E7269F"/>
    <w:rsid w:val="00E73CA7"/>
    <w:rsid w:val="00E740E3"/>
    <w:rsid w:val="00E751A4"/>
    <w:rsid w:val="00E7676E"/>
    <w:rsid w:val="00E80286"/>
    <w:rsid w:val="00E80718"/>
    <w:rsid w:val="00E812B9"/>
    <w:rsid w:val="00E82C13"/>
    <w:rsid w:val="00E83028"/>
    <w:rsid w:val="00E865D8"/>
    <w:rsid w:val="00E97694"/>
    <w:rsid w:val="00EA2FF4"/>
    <w:rsid w:val="00EA4868"/>
    <w:rsid w:val="00EA50DB"/>
    <w:rsid w:val="00EA7E99"/>
    <w:rsid w:val="00EB312D"/>
    <w:rsid w:val="00EB51EE"/>
    <w:rsid w:val="00EB5696"/>
    <w:rsid w:val="00EB60E5"/>
    <w:rsid w:val="00EB6B9A"/>
    <w:rsid w:val="00EB7820"/>
    <w:rsid w:val="00EC2DD1"/>
    <w:rsid w:val="00EC6946"/>
    <w:rsid w:val="00EC69F7"/>
    <w:rsid w:val="00ED5C15"/>
    <w:rsid w:val="00EE0487"/>
    <w:rsid w:val="00EE08A7"/>
    <w:rsid w:val="00EE0AFD"/>
    <w:rsid w:val="00EE0D71"/>
    <w:rsid w:val="00EE2B0D"/>
    <w:rsid w:val="00EE38E5"/>
    <w:rsid w:val="00EE45A7"/>
    <w:rsid w:val="00EE4F66"/>
    <w:rsid w:val="00EE5320"/>
    <w:rsid w:val="00EE54C5"/>
    <w:rsid w:val="00EE56D1"/>
    <w:rsid w:val="00EE5F6B"/>
    <w:rsid w:val="00EE605C"/>
    <w:rsid w:val="00EE7C86"/>
    <w:rsid w:val="00EF3E55"/>
    <w:rsid w:val="00EF6A77"/>
    <w:rsid w:val="00EF6AF4"/>
    <w:rsid w:val="00EF6DDC"/>
    <w:rsid w:val="00EF7917"/>
    <w:rsid w:val="00EF7C72"/>
    <w:rsid w:val="00F010A7"/>
    <w:rsid w:val="00F049CF"/>
    <w:rsid w:val="00F04B59"/>
    <w:rsid w:val="00F04F6E"/>
    <w:rsid w:val="00F05E48"/>
    <w:rsid w:val="00F066BC"/>
    <w:rsid w:val="00F130F4"/>
    <w:rsid w:val="00F149FA"/>
    <w:rsid w:val="00F15F4C"/>
    <w:rsid w:val="00F168D4"/>
    <w:rsid w:val="00F17B8E"/>
    <w:rsid w:val="00F20343"/>
    <w:rsid w:val="00F2164C"/>
    <w:rsid w:val="00F234E7"/>
    <w:rsid w:val="00F25672"/>
    <w:rsid w:val="00F25CA0"/>
    <w:rsid w:val="00F32D42"/>
    <w:rsid w:val="00F331F7"/>
    <w:rsid w:val="00F345B9"/>
    <w:rsid w:val="00F346CF"/>
    <w:rsid w:val="00F34838"/>
    <w:rsid w:val="00F35963"/>
    <w:rsid w:val="00F36798"/>
    <w:rsid w:val="00F36EA3"/>
    <w:rsid w:val="00F378EA"/>
    <w:rsid w:val="00F37DDE"/>
    <w:rsid w:val="00F40C71"/>
    <w:rsid w:val="00F413BF"/>
    <w:rsid w:val="00F4262C"/>
    <w:rsid w:val="00F42BF4"/>
    <w:rsid w:val="00F4357C"/>
    <w:rsid w:val="00F450B8"/>
    <w:rsid w:val="00F452BD"/>
    <w:rsid w:val="00F50487"/>
    <w:rsid w:val="00F5220F"/>
    <w:rsid w:val="00F5417B"/>
    <w:rsid w:val="00F57FE5"/>
    <w:rsid w:val="00F62586"/>
    <w:rsid w:val="00F62A2A"/>
    <w:rsid w:val="00F62AE1"/>
    <w:rsid w:val="00F62FD0"/>
    <w:rsid w:val="00F640BC"/>
    <w:rsid w:val="00F7260C"/>
    <w:rsid w:val="00F72D1D"/>
    <w:rsid w:val="00F733B6"/>
    <w:rsid w:val="00F735FB"/>
    <w:rsid w:val="00F73DAC"/>
    <w:rsid w:val="00F759D1"/>
    <w:rsid w:val="00F77D22"/>
    <w:rsid w:val="00F806B1"/>
    <w:rsid w:val="00F80E2C"/>
    <w:rsid w:val="00F8403F"/>
    <w:rsid w:val="00F85FF1"/>
    <w:rsid w:val="00F9044A"/>
    <w:rsid w:val="00F906DD"/>
    <w:rsid w:val="00F912E0"/>
    <w:rsid w:val="00F93596"/>
    <w:rsid w:val="00F96136"/>
    <w:rsid w:val="00F96745"/>
    <w:rsid w:val="00F96C16"/>
    <w:rsid w:val="00FA0477"/>
    <w:rsid w:val="00FA06A2"/>
    <w:rsid w:val="00FA1658"/>
    <w:rsid w:val="00FA54FA"/>
    <w:rsid w:val="00FB07B3"/>
    <w:rsid w:val="00FB1667"/>
    <w:rsid w:val="00FB2E24"/>
    <w:rsid w:val="00FB78C0"/>
    <w:rsid w:val="00FC026F"/>
    <w:rsid w:val="00FC6EC7"/>
    <w:rsid w:val="00FC7F6F"/>
    <w:rsid w:val="00FD2D61"/>
    <w:rsid w:val="00FD32DC"/>
    <w:rsid w:val="00FD65DB"/>
    <w:rsid w:val="00FE4865"/>
    <w:rsid w:val="00FE4C5B"/>
    <w:rsid w:val="00FF20C8"/>
    <w:rsid w:val="00FF3245"/>
    <w:rsid w:val="00FF4D91"/>
    <w:rsid w:val="00FF55E1"/>
    <w:rsid w:val="00FF615E"/>
    <w:rsid w:val="35B73B1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19"/>
    <w:qFormat/>
    <w:uiPriority w:val="0"/>
    <w:pPr>
      <w:keepNext/>
      <w:spacing w:before="240" w:after="60"/>
      <w:outlineLvl w:val="0"/>
    </w:pPr>
    <w:rPr>
      <w:rFonts w:ascii="Arial" w:hAnsi="Arial"/>
      <w:b/>
      <w:sz w:val="28"/>
      <w:lang w:val="en-US"/>
    </w:rPr>
  </w:style>
  <w:style w:type="paragraph" w:styleId="3">
    <w:name w:val="heading 2"/>
    <w:basedOn w:val="1"/>
    <w:next w:val="1"/>
    <w:link w:val="20"/>
    <w:qFormat/>
    <w:uiPriority w:val="0"/>
    <w:pPr>
      <w:keepNext/>
      <w:ind w:firstLine="567"/>
      <w:jc w:val="both"/>
      <w:outlineLvl w:val="1"/>
    </w:pPr>
  </w:style>
  <w:style w:type="paragraph" w:styleId="4">
    <w:name w:val="heading 6"/>
    <w:basedOn w:val="1"/>
    <w:next w:val="1"/>
    <w:link w:val="21"/>
    <w:qFormat/>
    <w:uiPriority w:val="0"/>
    <w:pPr>
      <w:keepNext/>
      <w:ind w:left="57" w:firstLine="510"/>
      <w:jc w:val="center"/>
      <w:outlineLvl w:val="5"/>
    </w:pPr>
  </w:style>
  <w:style w:type="paragraph" w:styleId="5">
    <w:name w:val="heading 8"/>
    <w:basedOn w:val="1"/>
    <w:next w:val="1"/>
    <w:link w:val="22"/>
    <w:qFormat/>
    <w:uiPriority w:val="0"/>
    <w:pPr>
      <w:keepNext/>
      <w:tabs>
        <w:tab w:val="left" w:pos="6946"/>
      </w:tabs>
      <w:spacing w:before="120"/>
      <w:jc w:val="center"/>
      <w:outlineLvl w:val="7"/>
    </w:pPr>
    <w:rPr>
      <w:rFonts w:ascii="Courier New" w:hAnsi="Courier New"/>
      <w:b/>
      <w:spacing w:val="60"/>
      <w:sz w:val="28"/>
      <w:lang w:val="en-US"/>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Hyperlink"/>
    <w:qFormat/>
    <w:uiPriority w:val="99"/>
    <w:rPr>
      <w:color w:val="0000FF"/>
      <w:u w:val="single"/>
    </w:rPr>
  </w:style>
  <w:style w:type="character" w:styleId="9">
    <w:name w:val="page number"/>
    <w:basedOn w:val="6"/>
    <w:qFormat/>
    <w:uiPriority w:val="0"/>
  </w:style>
  <w:style w:type="paragraph" w:styleId="10">
    <w:name w:val="Balloon Text"/>
    <w:basedOn w:val="1"/>
    <w:link w:val="44"/>
    <w:semiHidden/>
    <w:qFormat/>
    <w:uiPriority w:val="0"/>
    <w:rPr>
      <w:rFonts w:ascii="Tahoma" w:hAnsi="Tahoma" w:cs="Tahoma"/>
      <w:sz w:val="16"/>
      <w:szCs w:val="16"/>
    </w:rPr>
  </w:style>
  <w:style w:type="paragraph" w:styleId="11">
    <w:name w:val="Document Map"/>
    <w:basedOn w:val="1"/>
    <w:link w:val="45"/>
    <w:semiHidden/>
    <w:qFormat/>
    <w:uiPriority w:val="0"/>
    <w:pPr>
      <w:shd w:val="clear" w:color="auto" w:fill="000080"/>
    </w:pPr>
    <w:rPr>
      <w:rFonts w:ascii="Tahoma" w:hAnsi="Tahoma" w:cs="Tahoma"/>
    </w:rPr>
  </w:style>
  <w:style w:type="paragraph" w:styleId="12">
    <w:name w:val="header"/>
    <w:basedOn w:val="1"/>
    <w:link w:val="46"/>
    <w:qFormat/>
    <w:uiPriority w:val="99"/>
    <w:pPr>
      <w:tabs>
        <w:tab w:val="center" w:pos="4677"/>
        <w:tab w:val="right" w:pos="9355"/>
      </w:tabs>
    </w:pPr>
  </w:style>
  <w:style w:type="paragraph" w:styleId="13">
    <w:name w:val="Body Text"/>
    <w:basedOn w:val="1"/>
    <w:link w:val="47"/>
    <w:qFormat/>
    <w:uiPriority w:val="0"/>
    <w:pPr>
      <w:jc w:val="both"/>
    </w:pPr>
  </w:style>
  <w:style w:type="paragraph" w:styleId="14">
    <w:name w:val="List Bullet"/>
    <w:basedOn w:val="1"/>
    <w:qFormat/>
    <w:uiPriority w:val="0"/>
    <w:pPr>
      <w:numPr>
        <w:ilvl w:val="0"/>
        <w:numId w:val="1"/>
      </w:numPr>
    </w:pPr>
  </w:style>
  <w:style w:type="paragraph" w:styleId="15">
    <w:name w:val="footer"/>
    <w:basedOn w:val="1"/>
    <w:link w:val="43"/>
    <w:qFormat/>
    <w:uiPriority w:val="0"/>
    <w:pPr>
      <w:tabs>
        <w:tab w:val="center" w:pos="4677"/>
        <w:tab w:val="right" w:pos="9355"/>
      </w:tabs>
    </w:pPr>
  </w:style>
  <w:style w:type="paragraph" w:styleId="16">
    <w:name w:val="Normal (Web)"/>
    <w:basedOn w:val="1"/>
    <w:qFormat/>
    <w:uiPriority w:val="0"/>
    <w:pPr>
      <w:spacing w:before="30" w:after="30"/>
    </w:pPr>
    <w:rPr>
      <w:rFonts w:ascii="Arial" w:hAnsi="Arial" w:cs="Arial"/>
      <w:sz w:val="18"/>
      <w:szCs w:val="18"/>
    </w:rPr>
  </w:style>
  <w:style w:type="paragraph" w:styleId="17">
    <w:name w:val="Subtitle"/>
    <w:basedOn w:val="1"/>
    <w:link w:val="42"/>
    <w:qFormat/>
    <w:uiPriority w:val="0"/>
    <w:pPr>
      <w:spacing w:after="60"/>
      <w:jc w:val="center"/>
    </w:pPr>
    <w:rPr>
      <w:rFonts w:ascii="Arial" w:hAnsi="Arial"/>
      <w:i/>
    </w:rPr>
  </w:style>
  <w:style w:type="table" w:styleId="18">
    <w:name w:val="Table Grid"/>
    <w:basedOn w:val="7"/>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Заголовок 1 Знак"/>
    <w:basedOn w:val="6"/>
    <w:link w:val="2"/>
    <w:uiPriority w:val="0"/>
    <w:rPr>
      <w:rFonts w:ascii="Arial" w:hAnsi="Arial" w:eastAsia="Times New Roman" w:cs="Times New Roman"/>
      <w:b/>
      <w:sz w:val="28"/>
      <w:szCs w:val="24"/>
      <w:lang w:val="en-US" w:eastAsia="ru-RU"/>
    </w:rPr>
  </w:style>
  <w:style w:type="character" w:customStyle="1" w:styleId="20">
    <w:name w:val="Заголовок 2 Знак"/>
    <w:basedOn w:val="6"/>
    <w:link w:val="3"/>
    <w:qFormat/>
    <w:uiPriority w:val="0"/>
    <w:rPr>
      <w:rFonts w:ascii="Times New Roman" w:hAnsi="Times New Roman" w:eastAsia="Times New Roman" w:cs="Times New Roman"/>
      <w:sz w:val="24"/>
      <w:szCs w:val="24"/>
      <w:lang w:eastAsia="ru-RU"/>
    </w:rPr>
  </w:style>
  <w:style w:type="character" w:customStyle="1" w:styleId="21">
    <w:name w:val="Заголовок 6 Знак"/>
    <w:basedOn w:val="6"/>
    <w:link w:val="4"/>
    <w:qFormat/>
    <w:uiPriority w:val="0"/>
    <w:rPr>
      <w:rFonts w:ascii="Times New Roman" w:hAnsi="Times New Roman" w:eastAsia="Times New Roman" w:cs="Times New Roman"/>
      <w:sz w:val="24"/>
      <w:szCs w:val="24"/>
      <w:lang w:eastAsia="ru-RU"/>
    </w:rPr>
  </w:style>
  <w:style w:type="character" w:customStyle="1" w:styleId="22">
    <w:name w:val="Заголовок 8 Знак"/>
    <w:basedOn w:val="6"/>
    <w:link w:val="5"/>
    <w:qFormat/>
    <w:uiPriority w:val="0"/>
    <w:rPr>
      <w:rFonts w:ascii="Courier New" w:hAnsi="Courier New" w:eastAsia="Times New Roman" w:cs="Times New Roman"/>
      <w:b/>
      <w:spacing w:val="60"/>
      <w:sz w:val="28"/>
      <w:szCs w:val="24"/>
      <w:lang w:val="en-US" w:eastAsia="ru-RU"/>
    </w:rPr>
  </w:style>
  <w:style w:type="paragraph" w:customStyle="1" w:styleId="23">
    <w:name w:val="Основной текст 21"/>
    <w:basedOn w:val="1"/>
    <w:qFormat/>
    <w:uiPriority w:val="0"/>
    <w:rPr>
      <w:sz w:val="28"/>
      <w:szCs w:val="20"/>
    </w:rPr>
  </w:style>
  <w:style w:type="paragraph" w:customStyle="1" w:styleId="24">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paragraph" w:customStyle="1" w:styleId="25">
    <w:name w:val="Всегда"/>
    <w:basedOn w:val="1"/>
    <w:qFormat/>
    <w:uiPriority w:val="0"/>
    <w:pPr>
      <w:tabs>
        <w:tab w:val="left" w:pos="1701"/>
      </w:tabs>
      <w:jc w:val="both"/>
    </w:pPr>
    <w:rPr>
      <w:sz w:val="28"/>
      <w:szCs w:val="28"/>
      <w:lang w:eastAsia="en-US"/>
    </w:rPr>
  </w:style>
  <w:style w:type="paragraph" w:styleId="26">
    <w:name w:val="List Paragraph"/>
    <w:basedOn w:val="1"/>
    <w:qFormat/>
    <w:uiPriority w:val="34"/>
    <w:pPr>
      <w:ind w:left="708"/>
    </w:pPr>
  </w:style>
  <w:style w:type="paragraph" w:customStyle="1" w:styleId="27">
    <w:name w:val="Знак Знак Знак Знак"/>
    <w:basedOn w:val="1"/>
    <w:qFormat/>
    <w:uiPriority w:val="0"/>
    <w:pPr>
      <w:spacing w:after="160" w:line="240" w:lineRule="exact"/>
    </w:pPr>
    <w:rPr>
      <w:rFonts w:ascii="Verdana" w:hAnsi="Verdana"/>
      <w:lang w:val="en-US" w:eastAsia="en-US"/>
    </w:rPr>
  </w:style>
  <w:style w:type="paragraph" w:customStyle="1" w:styleId="28">
    <w:name w:val="Знак Знак Знак Знак Знак Знак Знак Знак Знак Знак"/>
    <w:basedOn w:val="1"/>
    <w:qFormat/>
    <w:uiPriority w:val="0"/>
    <w:pPr>
      <w:spacing w:after="160" w:line="240" w:lineRule="exact"/>
    </w:pPr>
    <w:rPr>
      <w:rFonts w:ascii="Verdana" w:hAnsi="Verdana"/>
      <w:lang w:val="en-US" w:eastAsia="en-US"/>
    </w:rPr>
  </w:style>
  <w:style w:type="paragraph" w:customStyle="1" w:styleId="29">
    <w:name w:val="Знак"/>
    <w:basedOn w:val="1"/>
    <w:qFormat/>
    <w:uiPriority w:val="0"/>
    <w:pPr>
      <w:spacing w:after="160" w:line="240" w:lineRule="exact"/>
    </w:pPr>
    <w:rPr>
      <w:rFonts w:ascii="Verdana" w:hAnsi="Verdana"/>
      <w:lang w:val="en-US" w:eastAsia="en-US"/>
    </w:rPr>
  </w:style>
  <w:style w:type="paragraph" w:customStyle="1" w:styleId="30">
    <w:name w:val="ConsPlusNormal"/>
    <w:qFormat/>
    <w:uiPriority w:val="0"/>
    <w:pPr>
      <w:widowControl w:val="0"/>
      <w:autoSpaceDE w:val="0"/>
      <w:autoSpaceDN w:val="0"/>
      <w:adjustRightInd w:val="0"/>
      <w:spacing w:after="0" w:line="240" w:lineRule="auto"/>
      <w:ind w:firstLine="720"/>
    </w:pPr>
    <w:rPr>
      <w:rFonts w:ascii="Times New Roman" w:hAnsi="Times New Roman" w:eastAsia="Times New Roman" w:cs="Times New Roman"/>
      <w:sz w:val="26"/>
      <w:szCs w:val="26"/>
      <w:lang w:val="ru-RU" w:eastAsia="ru-RU" w:bidi="ar-SA"/>
    </w:rPr>
  </w:style>
  <w:style w:type="paragraph" w:customStyle="1" w:styleId="31">
    <w:name w:val="Знак Знак Знак Знак1"/>
    <w:basedOn w:val="1"/>
    <w:qFormat/>
    <w:uiPriority w:val="0"/>
    <w:pPr>
      <w:spacing w:after="160" w:line="240" w:lineRule="exact"/>
    </w:pPr>
    <w:rPr>
      <w:rFonts w:ascii="Verdana" w:hAnsi="Verdana"/>
      <w:lang w:val="en-US" w:eastAsia="en-US"/>
    </w:rPr>
  </w:style>
  <w:style w:type="paragraph" w:customStyle="1" w:styleId="32">
    <w:name w:val="Знак1"/>
    <w:basedOn w:val="1"/>
    <w:qFormat/>
    <w:uiPriority w:val="0"/>
    <w:rPr>
      <w:rFonts w:ascii="Verdana" w:hAnsi="Verdana" w:cs="Verdana"/>
      <w:lang w:val="en-US" w:eastAsia="en-US"/>
    </w:rPr>
  </w:style>
  <w:style w:type="paragraph" w:customStyle="1" w:styleId="33">
    <w:name w:val="Знак Знак Знак Знак Знак Знак Знак"/>
    <w:basedOn w:val="1"/>
    <w:qFormat/>
    <w:uiPriority w:val="0"/>
    <w:pPr>
      <w:spacing w:after="160" w:line="240" w:lineRule="exact"/>
    </w:pPr>
    <w:rPr>
      <w:rFonts w:ascii="Verdana" w:hAnsi="Verdana"/>
      <w:lang w:val="en-US" w:eastAsia="en-US"/>
    </w:rPr>
  </w:style>
  <w:style w:type="paragraph" w:customStyle="1" w:styleId="34">
    <w:name w:val="textindent"/>
    <w:basedOn w:val="1"/>
    <w:qFormat/>
    <w:uiPriority w:val="0"/>
    <w:pPr>
      <w:spacing w:before="60" w:after="60"/>
      <w:ind w:firstLine="225"/>
      <w:jc w:val="both"/>
    </w:pPr>
    <w:rPr>
      <w:rFonts w:ascii="Arial" w:hAnsi="Arial" w:cs="Arial"/>
      <w:color w:val="000000"/>
      <w:sz w:val="18"/>
      <w:szCs w:val="18"/>
    </w:rPr>
  </w:style>
  <w:style w:type="paragraph" w:customStyle="1" w:styleId="35">
    <w:name w:val="Body Text Indent 21"/>
    <w:basedOn w:val="1"/>
    <w:qFormat/>
    <w:uiPriority w:val="0"/>
    <w:pPr>
      <w:ind w:firstLine="720"/>
      <w:jc w:val="both"/>
    </w:pPr>
  </w:style>
  <w:style w:type="paragraph" w:customStyle="1" w:styleId="36">
    <w:name w:val="ConsNonformat"/>
    <w:qFormat/>
    <w:uiPriority w:val="0"/>
    <w:pPr>
      <w:overflowPunct w:val="0"/>
      <w:autoSpaceDE w:val="0"/>
      <w:autoSpaceDN w:val="0"/>
      <w:adjustRightInd w:val="0"/>
      <w:spacing w:after="0" w:line="240" w:lineRule="auto"/>
      <w:ind w:right="19772"/>
      <w:textAlignment w:val="baseline"/>
    </w:pPr>
    <w:rPr>
      <w:rFonts w:ascii="Courier New" w:hAnsi="Courier New" w:eastAsia="Times New Roman" w:cs="Times New Roman"/>
      <w:sz w:val="20"/>
      <w:szCs w:val="20"/>
      <w:lang w:val="ru-RU" w:eastAsia="ru-RU" w:bidi="ar-SA"/>
    </w:rPr>
  </w:style>
  <w:style w:type="paragraph" w:customStyle="1" w:styleId="37">
    <w:name w:val="ConsNormal"/>
    <w:qFormat/>
    <w:uiPriority w:val="0"/>
    <w:pPr>
      <w:overflowPunct w:val="0"/>
      <w:autoSpaceDE w:val="0"/>
      <w:autoSpaceDN w:val="0"/>
      <w:adjustRightInd w:val="0"/>
      <w:spacing w:after="0" w:line="240" w:lineRule="auto"/>
      <w:ind w:right="19772" w:firstLine="720"/>
      <w:textAlignment w:val="baseline"/>
    </w:pPr>
    <w:rPr>
      <w:rFonts w:ascii="Arial" w:hAnsi="Arial" w:eastAsia="Times New Roman" w:cs="Times New Roman"/>
      <w:sz w:val="20"/>
      <w:szCs w:val="20"/>
      <w:lang w:val="ru-RU" w:eastAsia="ru-RU" w:bidi="ar-SA"/>
    </w:rPr>
  </w:style>
  <w:style w:type="paragraph" w:customStyle="1" w:styleId="38">
    <w:name w:val="Body Text Indent 31"/>
    <w:basedOn w:val="1"/>
    <w:qFormat/>
    <w:uiPriority w:val="0"/>
    <w:pPr>
      <w:ind w:firstLine="708"/>
      <w:jc w:val="both"/>
    </w:pPr>
  </w:style>
  <w:style w:type="paragraph" w:customStyle="1" w:styleId="39">
    <w:name w:val="Body Text 31"/>
    <w:basedOn w:val="1"/>
    <w:qFormat/>
    <w:uiPriority w:val="0"/>
  </w:style>
  <w:style w:type="paragraph" w:customStyle="1" w:styleId="40">
    <w:name w:val="Body Text 21"/>
    <w:basedOn w:val="1"/>
    <w:qFormat/>
    <w:uiPriority w:val="0"/>
    <w:pPr>
      <w:ind w:firstLine="720"/>
    </w:pPr>
  </w:style>
  <w:style w:type="paragraph" w:customStyle="1" w:styleId="41">
    <w:name w:val="название"/>
    <w:basedOn w:val="1"/>
    <w:next w:val="1"/>
    <w:qFormat/>
    <w:uiPriority w:val="0"/>
    <w:pPr>
      <w:jc w:val="center"/>
    </w:pPr>
    <w:rPr>
      <w:rFonts w:ascii="Courier New" w:hAnsi="Courier New"/>
      <w:b/>
      <w:caps/>
      <w:spacing w:val="40"/>
      <w:sz w:val="16"/>
      <w:lang w:val="en-US"/>
    </w:rPr>
  </w:style>
  <w:style w:type="character" w:customStyle="1" w:styleId="42">
    <w:name w:val="Подзаголовок Знак"/>
    <w:basedOn w:val="6"/>
    <w:link w:val="17"/>
    <w:qFormat/>
    <w:uiPriority w:val="0"/>
    <w:rPr>
      <w:rFonts w:ascii="Arial" w:hAnsi="Arial" w:eastAsia="Times New Roman" w:cs="Times New Roman"/>
      <w:i/>
      <w:sz w:val="24"/>
      <w:szCs w:val="24"/>
      <w:lang w:eastAsia="ru-RU"/>
    </w:rPr>
  </w:style>
  <w:style w:type="character" w:customStyle="1" w:styleId="43">
    <w:name w:val="Нижний колонтитул Знак"/>
    <w:basedOn w:val="6"/>
    <w:link w:val="15"/>
    <w:qFormat/>
    <w:uiPriority w:val="0"/>
    <w:rPr>
      <w:rFonts w:ascii="Times New Roman" w:hAnsi="Times New Roman" w:eastAsia="Times New Roman" w:cs="Times New Roman"/>
      <w:sz w:val="24"/>
      <w:szCs w:val="24"/>
      <w:lang w:eastAsia="ru-RU"/>
    </w:rPr>
  </w:style>
  <w:style w:type="character" w:customStyle="1" w:styleId="44">
    <w:name w:val="Текст выноски Знак"/>
    <w:basedOn w:val="6"/>
    <w:link w:val="10"/>
    <w:semiHidden/>
    <w:qFormat/>
    <w:uiPriority w:val="0"/>
    <w:rPr>
      <w:rFonts w:ascii="Tahoma" w:hAnsi="Tahoma" w:eastAsia="Times New Roman" w:cs="Tahoma"/>
      <w:sz w:val="16"/>
      <w:szCs w:val="16"/>
      <w:lang w:eastAsia="ru-RU"/>
    </w:rPr>
  </w:style>
  <w:style w:type="character" w:customStyle="1" w:styleId="45">
    <w:name w:val="Схема документа Знак"/>
    <w:basedOn w:val="6"/>
    <w:link w:val="11"/>
    <w:semiHidden/>
    <w:qFormat/>
    <w:uiPriority w:val="0"/>
    <w:rPr>
      <w:rFonts w:ascii="Tahoma" w:hAnsi="Tahoma" w:eastAsia="Times New Roman" w:cs="Tahoma"/>
      <w:sz w:val="24"/>
      <w:szCs w:val="24"/>
      <w:shd w:val="clear" w:color="auto" w:fill="000080"/>
      <w:lang w:eastAsia="ru-RU"/>
    </w:rPr>
  </w:style>
  <w:style w:type="character" w:customStyle="1" w:styleId="46">
    <w:name w:val="Верхний колонтитул Знак"/>
    <w:basedOn w:val="6"/>
    <w:link w:val="12"/>
    <w:qFormat/>
    <w:uiPriority w:val="99"/>
    <w:rPr>
      <w:rFonts w:ascii="Times New Roman" w:hAnsi="Times New Roman" w:eastAsia="Times New Roman" w:cs="Times New Roman"/>
      <w:sz w:val="24"/>
      <w:szCs w:val="24"/>
    </w:rPr>
  </w:style>
  <w:style w:type="character" w:customStyle="1" w:styleId="47">
    <w:name w:val="Основной текст Знак"/>
    <w:basedOn w:val="6"/>
    <w:link w:val="13"/>
    <w:qFormat/>
    <w:uiPriority w:val="0"/>
    <w:rPr>
      <w:rFonts w:ascii="Times New Roman" w:hAnsi="Times New Roman" w:eastAsia="Times New Roman" w:cs="Times New Roman"/>
      <w:sz w:val="24"/>
      <w:szCs w:val="24"/>
      <w:lang w:eastAsia="ru-RU"/>
    </w:rPr>
  </w:style>
  <w:style w:type="character" w:customStyle="1" w:styleId="48">
    <w:name w:val="apple-converted-space"/>
    <w:basedOn w:val="6"/>
    <w:qFormat/>
    <w:uiPriority w:val="0"/>
  </w:style>
  <w:style w:type="paragraph" w:customStyle="1" w:styleId="49">
    <w:name w:val="s_1"/>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738D-9D6F-47D1-A0A3-6D452CC22E7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47</Pages>
  <Words>17227</Words>
  <Characters>98199</Characters>
  <Lines>818</Lines>
  <Paragraphs>230</Paragraphs>
  <TotalTime>13274</TotalTime>
  <ScaleCrop>false</ScaleCrop>
  <LinksUpToDate>false</LinksUpToDate>
  <CharactersWithSpaces>115196</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2022-08-09T05:52:00Z</dcterms:created>
  <dc:creator>Admin</dc:creator>
  <cp:lastModifiedBy>ОЛЬГА</cp:lastModifiedBy>
  <cp:lastPrinted>2023-03-03T05:20:00Z</cp:lastPrinted>
  <dcterms:modified xsi:type="dcterms:W3CDTF">2023-04-05T06:11:40Z</dcterms:modified>
  <cp:revision>947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892B3CE45C5D4A09A3DF575389A78877</vt:lpwstr>
  </property>
</Properties>
</file>